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01AF" w:rsidRPr="00EA55A0" w:rsidRDefault="001601AF" w:rsidP="001601AF">
      <w:pPr>
        <w:pStyle w:val="af2"/>
        <w:rPr>
          <w:color w:val="000000" w:themeColor="text1"/>
        </w:rPr>
      </w:pPr>
      <w:bookmarkStart w:id="0" w:name="_Toc524895648"/>
      <w:bookmarkStart w:id="1" w:name="_Toc524896194"/>
      <w:bookmarkStart w:id="2" w:name="_Toc524896224"/>
      <w:bookmarkStart w:id="3" w:name="_Toc524902734"/>
      <w:bookmarkStart w:id="4" w:name="_Toc525066148"/>
      <w:bookmarkStart w:id="5" w:name="_Toc525070839"/>
      <w:bookmarkStart w:id="6" w:name="_Toc525938379"/>
      <w:bookmarkStart w:id="7" w:name="_Toc525939227"/>
      <w:bookmarkStart w:id="8" w:name="_Toc525939732"/>
      <w:bookmarkStart w:id="9" w:name="_Toc529218272"/>
      <w:bookmarkStart w:id="10" w:name="_Toc529222689"/>
      <w:bookmarkStart w:id="11" w:name="_Toc529223111"/>
      <w:bookmarkStart w:id="12" w:name="_Toc529223862"/>
      <w:bookmarkStart w:id="13" w:name="_Toc529228265"/>
      <w:bookmarkStart w:id="14" w:name="_Toc2400395"/>
      <w:bookmarkStart w:id="15" w:name="_Toc4316189"/>
      <w:bookmarkStart w:id="16" w:name="_Toc4473330"/>
      <w:bookmarkStart w:id="17" w:name="_Toc69556897"/>
      <w:bookmarkStart w:id="18" w:name="_Toc69556946"/>
      <w:bookmarkStart w:id="19" w:name="_Toc69609820"/>
      <w:bookmarkStart w:id="20" w:name="_Toc70241816"/>
      <w:bookmarkStart w:id="21" w:name="_Toc70242205"/>
      <w:bookmarkStart w:id="22" w:name="_Toc421794875"/>
      <w:bookmarkStart w:id="23" w:name="_Toc422834160"/>
      <w:r w:rsidRPr="00EA55A0">
        <w:rPr>
          <w:rFonts w:hint="eastAsia"/>
          <w:color w:val="000000" w:themeColor="text1"/>
        </w:rPr>
        <w:t>糾正案文</w:t>
      </w:r>
    </w:p>
    <w:p w:rsidR="001601AF" w:rsidRPr="00EA55A0" w:rsidRDefault="001601AF" w:rsidP="00CB466A">
      <w:pPr>
        <w:pStyle w:val="1"/>
        <w:rPr>
          <w:color w:val="000000" w:themeColor="text1"/>
        </w:rPr>
      </w:pPr>
      <w:r w:rsidRPr="00EA55A0">
        <w:rPr>
          <w:rFonts w:hint="eastAsia"/>
          <w:color w:val="000000" w:themeColor="text1"/>
        </w:rPr>
        <w:t>被糾正機關：</w:t>
      </w:r>
      <w:r w:rsidR="001E2088" w:rsidRPr="00EA55A0">
        <w:rPr>
          <w:rFonts w:hint="eastAsia"/>
          <w:color w:val="000000" w:themeColor="text1"/>
        </w:rPr>
        <w:t>臺北市政府、文化部</w:t>
      </w:r>
      <w:r w:rsidRPr="00EA55A0">
        <w:rPr>
          <w:rFonts w:hint="eastAsia"/>
          <w:color w:val="000000" w:themeColor="text1"/>
        </w:rPr>
        <w:t>。</w:t>
      </w:r>
    </w:p>
    <w:p w:rsidR="001601AF" w:rsidRPr="00EA55A0" w:rsidRDefault="001601AF" w:rsidP="007D5D9F">
      <w:pPr>
        <w:pStyle w:val="1"/>
        <w:ind w:left="2694" w:hanging="2694"/>
        <w:rPr>
          <w:color w:val="000000" w:themeColor="text1"/>
        </w:rPr>
      </w:pPr>
      <w:r w:rsidRPr="00EA55A0">
        <w:rPr>
          <w:rFonts w:hint="eastAsia"/>
          <w:color w:val="000000" w:themeColor="text1"/>
        </w:rPr>
        <w:t>案　　　由：</w:t>
      </w:r>
      <w:r w:rsidR="001E2088" w:rsidRPr="00EA55A0">
        <w:rPr>
          <w:rFonts w:hAnsi="標楷體" w:hint="eastAsia"/>
          <w:color w:val="000000" w:themeColor="text1"/>
          <w:szCs w:val="32"/>
        </w:rPr>
        <w:t>有關臺北流行音樂中心為受臺北市政府監督之行政法人，亦為行政院新十大建設重要項目之一，自93年行政院核定文化部辦理「北部流行音樂中心興建計畫」，並委託臺北市政府代辦興建工程，計畫預算超過新臺幣60億餘元，</w:t>
      </w:r>
      <w:r w:rsidR="00110775" w:rsidRPr="00EA55A0">
        <w:rPr>
          <w:rFonts w:hAnsi="標楷體" w:hint="eastAsia"/>
          <w:color w:val="000000" w:themeColor="text1"/>
          <w:szCs w:val="32"/>
        </w:rPr>
        <w:t>其目的係</w:t>
      </w:r>
      <w:r w:rsidR="001E2088" w:rsidRPr="00EA55A0">
        <w:rPr>
          <w:rFonts w:hAnsi="標楷體" w:hint="eastAsia"/>
          <w:color w:val="000000" w:themeColor="text1"/>
          <w:szCs w:val="32"/>
        </w:rPr>
        <w:t>提供流行音樂表演空間。經查，本案</w:t>
      </w:r>
      <w:r w:rsidR="001E2088" w:rsidRPr="00EA55A0">
        <w:rPr>
          <w:rFonts w:hint="eastAsia"/>
          <w:color w:val="000000" w:themeColor="text1"/>
        </w:rPr>
        <w:t>設有3,</w:t>
      </w:r>
      <w:r w:rsidR="001E2088" w:rsidRPr="00EA55A0">
        <w:rPr>
          <w:color w:val="000000" w:themeColor="text1"/>
        </w:rPr>
        <w:t>473</w:t>
      </w:r>
      <w:r w:rsidR="001E2088" w:rsidRPr="00EA55A0">
        <w:rPr>
          <w:rFonts w:hint="eastAsia"/>
          <w:color w:val="000000" w:themeColor="text1"/>
        </w:rPr>
        <w:t>個固定座席，卻將全數21席</w:t>
      </w:r>
      <w:r w:rsidR="0029364B" w:rsidRPr="00EA55A0">
        <w:rPr>
          <w:rFonts w:hint="eastAsia"/>
          <w:color w:val="000000" w:themeColor="text1"/>
        </w:rPr>
        <w:t>固定</w:t>
      </w:r>
      <w:r w:rsidR="001E2088" w:rsidRPr="00EA55A0">
        <w:rPr>
          <w:rFonts w:hint="eastAsia"/>
          <w:color w:val="000000" w:themeColor="text1"/>
        </w:rPr>
        <w:t>輪椅席位均設於</w:t>
      </w:r>
      <w:r w:rsidR="001E2088" w:rsidRPr="00EA55A0">
        <w:rPr>
          <w:rFonts w:hAnsi="標楷體" w:hint="eastAsia"/>
          <w:color w:val="000000" w:themeColor="text1"/>
          <w:szCs w:val="32"/>
        </w:rPr>
        <w:t>視線受</w:t>
      </w:r>
      <w:r w:rsidR="001E2088" w:rsidRPr="00EA55A0">
        <w:rPr>
          <w:rFonts w:hAnsi="標楷體"/>
          <w:color w:val="000000" w:themeColor="text1"/>
          <w:szCs w:val="32"/>
        </w:rPr>
        <w:t>3樓</w:t>
      </w:r>
      <w:r w:rsidR="000634DE" w:rsidRPr="00EA55A0">
        <w:rPr>
          <w:rFonts w:hAnsi="標楷體"/>
          <w:color w:val="000000" w:themeColor="text1"/>
          <w:szCs w:val="32"/>
        </w:rPr>
        <w:t>底板</w:t>
      </w:r>
      <w:r w:rsidR="001E2088" w:rsidRPr="00EA55A0">
        <w:rPr>
          <w:rFonts w:hAnsi="標楷體"/>
          <w:color w:val="000000" w:themeColor="text1"/>
          <w:szCs w:val="32"/>
        </w:rPr>
        <w:t>遮蔽</w:t>
      </w:r>
      <w:r w:rsidR="001E2088" w:rsidRPr="00EA55A0">
        <w:rPr>
          <w:rFonts w:hAnsi="標楷體" w:hint="eastAsia"/>
          <w:color w:val="000000" w:themeColor="text1"/>
          <w:szCs w:val="32"/>
        </w:rPr>
        <w:t>之表演廳</w:t>
      </w:r>
      <w:r w:rsidR="001E2088" w:rsidRPr="00EA55A0">
        <w:rPr>
          <w:rFonts w:hAnsi="標楷體"/>
          <w:color w:val="000000" w:themeColor="text1"/>
          <w:szCs w:val="32"/>
        </w:rPr>
        <w:t>2樓最後一排</w:t>
      </w:r>
      <w:r w:rsidR="001E2088" w:rsidRPr="00EA55A0">
        <w:rPr>
          <w:rFonts w:hAnsi="標楷體" w:hint="eastAsia"/>
          <w:color w:val="000000" w:themeColor="text1"/>
          <w:szCs w:val="32"/>
        </w:rPr>
        <w:t>，僅能觀賞</w:t>
      </w:r>
      <w:r w:rsidR="00B2276A" w:rsidRPr="00EA55A0">
        <w:rPr>
          <w:rFonts w:hAnsi="標楷體" w:hint="eastAsia"/>
          <w:color w:val="000000" w:themeColor="text1"/>
          <w:szCs w:val="32"/>
        </w:rPr>
        <w:t>舞臺</w:t>
      </w:r>
      <w:r w:rsidR="001E2088" w:rsidRPr="00EA55A0">
        <w:rPr>
          <w:rFonts w:hAnsi="標楷體" w:hint="eastAsia"/>
          <w:color w:val="000000" w:themeColor="text1"/>
          <w:szCs w:val="32"/>
        </w:rPr>
        <w:t>面上之演出，而無法觀看</w:t>
      </w:r>
      <w:r w:rsidR="00B2276A" w:rsidRPr="00EA55A0">
        <w:rPr>
          <w:rFonts w:hAnsi="標楷體" w:hint="eastAsia"/>
          <w:color w:val="000000" w:themeColor="text1"/>
          <w:szCs w:val="32"/>
        </w:rPr>
        <w:t>舞臺</w:t>
      </w:r>
      <w:r w:rsidR="001E2088" w:rsidRPr="00EA55A0">
        <w:rPr>
          <w:rFonts w:hAnsi="標楷體" w:hint="eastAsia"/>
          <w:color w:val="000000" w:themeColor="text1"/>
          <w:szCs w:val="32"/>
        </w:rPr>
        <w:t>面上方空間立體類之表演或布景、燈效，顯未能達成無障礙環境建構與文化平權之明確目標，與長年來推展文化平權政策不符，違反身心障礙者權益保障法第57條無障礙生活環境，悖離憲法第7條平等原則、增修條文第10條無障礙環境建構，更與聯合國身心障礙者權利公約第1條、第9條、第30條有違</w:t>
      </w:r>
      <w:r w:rsidRPr="00EA55A0">
        <w:rPr>
          <w:rFonts w:hAnsi="標楷體" w:hint="eastAsia"/>
          <w:color w:val="000000" w:themeColor="text1"/>
        </w:rPr>
        <w:t>，</w:t>
      </w:r>
      <w:r w:rsidRPr="00EA55A0">
        <w:rPr>
          <w:rFonts w:hint="eastAsia"/>
          <w:color w:val="000000" w:themeColor="text1"/>
        </w:rPr>
        <w:t>爰依法提案糾正。</w:t>
      </w:r>
    </w:p>
    <w:p w:rsidR="001601AF" w:rsidRPr="00EA55A0" w:rsidRDefault="001601AF" w:rsidP="001601AF">
      <w:pPr>
        <w:pStyle w:val="1"/>
        <w:kinsoku/>
        <w:ind w:left="2722" w:hanging="2722"/>
        <w:rPr>
          <w:color w:val="000000" w:themeColor="text1"/>
        </w:rPr>
      </w:pPr>
      <w:bookmarkStart w:id="24" w:name="_Toc524892370"/>
      <w:bookmarkStart w:id="25" w:name="_Toc524895640"/>
      <w:bookmarkStart w:id="26" w:name="_Toc524896186"/>
      <w:bookmarkStart w:id="27" w:name="_Toc524896216"/>
      <w:bookmarkStart w:id="28" w:name="_Toc524902722"/>
      <w:bookmarkStart w:id="29" w:name="_Toc525066141"/>
      <w:bookmarkStart w:id="30" w:name="_Toc525070831"/>
      <w:bookmarkStart w:id="31" w:name="_Toc525938371"/>
      <w:bookmarkStart w:id="32" w:name="_Toc525939219"/>
      <w:bookmarkStart w:id="33" w:name="_Toc525939724"/>
      <w:bookmarkStart w:id="34" w:name="_Toc529218258"/>
      <w:bookmarkStart w:id="35" w:name="_Toc529222681"/>
      <w:bookmarkStart w:id="36" w:name="_Toc529223103"/>
      <w:bookmarkStart w:id="37" w:name="_Toc529223854"/>
      <w:bookmarkStart w:id="38" w:name="_Toc529228250"/>
      <w:bookmarkStart w:id="39" w:name="_Toc2400386"/>
      <w:bookmarkStart w:id="40" w:name="_Toc4316181"/>
      <w:bookmarkStart w:id="41" w:name="_Toc4473322"/>
      <w:bookmarkStart w:id="42" w:name="_Toc69556889"/>
      <w:bookmarkStart w:id="43" w:name="_Toc69556938"/>
      <w:bookmarkStart w:id="44" w:name="_Toc69609812"/>
      <w:bookmarkStart w:id="45" w:name="_Toc70241808"/>
      <w:bookmarkStart w:id="46" w:name="_Toc70242197"/>
      <w:bookmarkStart w:id="47" w:name="_Toc421794867"/>
      <w:bookmarkStart w:id="48" w:name="_Toc422728949"/>
      <w:r w:rsidRPr="00EA55A0">
        <w:rPr>
          <w:rFonts w:hint="eastAsia"/>
          <w:color w:val="000000" w:themeColor="text1"/>
        </w:rPr>
        <w:t>事實與理由：</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1E2088" w:rsidRPr="00EA55A0" w:rsidRDefault="001506D1" w:rsidP="001506D1">
      <w:pPr>
        <w:pStyle w:val="2"/>
        <w:numPr>
          <w:ilvl w:val="0"/>
          <w:numId w:val="0"/>
        </w:numPr>
        <w:kinsoku/>
        <w:ind w:leftChars="206" w:left="701"/>
        <w:rPr>
          <w:b/>
          <w:color w:val="000000" w:themeColor="text1"/>
        </w:rPr>
      </w:pPr>
      <w:bookmarkStart w:id="49" w:name="_Toc524895641"/>
      <w:bookmarkStart w:id="50" w:name="_Toc524896187"/>
      <w:bookmarkStart w:id="51" w:name="_Toc524896217"/>
      <w:bookmarkStart w:id="52" w:name="_Toc525066142"/>
      <w:bookmarkStart w:id="53" w:name="_Toc4316182"/>
      <w:bookmarkStart w:id="54" w:name="_Toc4473323"/>
      <w:bookmarkStart w:id="55" w:name="_Toc69556890"/>
      <w:bookmarkStart w:id="56" w:name="_Toc69556939"/>
      <w:bookmarkStart w:id="57" w:name="_Toc69609813"/>
      <w:bookmarkStart w:id="58" w:name="_Toc70241809"/>
      <w:bookmarkStart w:id="59" w:name="_Toc525070834"/>
      <w:bookmarkStart w:id="60" w:name="_Toc525938374"/>
      <w:bookmarkStart w:id="61" w:name="_Toc525939222"/>
      <w:bookmarkStart w:id="62" w:name="_Toc525939727"/>
      <w:bookmarkStart w:id="63" w:name="_Toc525066144"/>
      <w:bookmarkStart w:id="64" w:name="_Toc524892372"/>
      <w:bookmarkStart w:id="65" w:name="_Hlk77320952"/>
      <w:bookmarkEnd w:id="49"/>
      <w:bookmarkEnd w:id="50"/>
      <w:bookmarkEnd w:id="51"/>
      <w:bookmarkEnd w:id="52"/>
      <w:bookmarkEnd w:id="53"/>
      <w:bookmarkEnd w:id="54"/>
      <w:bookmarkEnd w:id="55"/>
      <w:bookmarkEnd w:id="56"/>
      <w:bookmarkEnd w:id="57"/>
      <w:bookmarkEnd w:id="58"/>
      <w:r w:rsidRPr="00EA55A0">
        <w:rPr>
          <w:rFonts w:hAnsi="標楷體" w:hint="eastAsia"/>
          <w:b/>
          <w:color w:val="000000" w:themeColor="text1"/>
          <w:szCs w:val="32"/>
        </w:rPr>
        <w:t xml:space="preserve">    </w:t>
      </w:r>
      <w:r w:rsidR="001E2088" w:rsidRPr="00EA55A0">
        <w:rPr>
          <w:rFonts w:hAnsi="標楷體" w:hint="eastAsia"/>
          <w:b/>
          <w:color w:val="000000" w:themeColor="text1"/>
          <w:szCs w:val="32"/>
        </w:rPr>
        <w:t>有關臺北流行音樂中心為受臺北市政府監督之行政法人，亦為行政院新十大建設重要項目之一，自93年行政院核定文化部辦理「北部流行音樂中心興建計畫」，並委託臺北市政府代辦興建工程，計畫預算超過新臺幣60億餘元，</w:t>
      </w:r>
      <w:r w:rsidR="00110775" w:rsidRPr="00EA55A0">
        <w:rPr>
          <w:rFonts w:hAnsi="標楷體" w:hint="eastAsia"/>
          <w:b/>
          <w:color w:val="000000" w:themeColor="text1"/>
          <w:szCs w:val="32"/>
        </w:rPr>
        <w:t>其目的係</w:t>
      </w:r>
      <w:r w:rsidR="001E2088" w:rsidRPr="00EA55A0">
        <w:rPr>
          <w:rFonts w:hAnsi="標楷體" w:hint="eastAsia"/>
          <w:b/>
          <w:color w:val="000000" w:themeColor="text1"/>
          <w:szCs w:val="32"/>
        </w:rPr>
        <w:t>提供流行音樂表演空間。經查，本案</w:t>
      </w:r>
      <w:r w:rsidR="001E2088" w:rsidRPr="00EA55A0">
        <w:rPr>
          <w:rFonts w:hint="eastAsia"/>
          <w:b/>
          <w:color w:val="000000" w:themeColor="text1"/>
        </w:rPr>
        <w:t>設有3,</w:t>
      </w:r>
      <w:r w:rsidR="001E2088" w:rsidRPr="00EA55A0">
        <w:rPr>
          <w:b/>
          <w:color w:val="000000" w:themeColor="text1"/>
        </w:rPr>
        <w:t>473</w:t>
      </w:r>
      <w:r w:rsidR="001E2088" w:rsidRPr="00EA55A0">
        <w:rPr>
          <w:rFonts w:hint="eastAsia"/>
          <w:b/>
          <w:color w:val="000000" w:themeColor="text1"/>
        </w:rPr>
        <w:t>個固定座席，卻將全數21席</w:t>
      </w:r>
      <w:r w:rsidR="0025621A" w:rsidRPr="00EA55A0">
        <w:rPr>
          <w:rFonts w:hint="eastAsia"/>
          <w:b/>
          <w:color w:val="000000" w:themeColor="text1"/>
        </w:rPr>
        <w:t>固定</w:t>
      </w:r>
      <w:r w:rsidR="001E2088" w:rsidRPr="00EA55A0">
        <w:rPr>
          <w:rFonts w:hint="eastAsia"/>
          <w:b/>
          <w:color w:val="000000" w:themeColor="text1"/>
        </w:rPr>
        <w:t>輪椅席位均設於</w:t>
      </w:r>
      <w:r w:rsidR="001E2088" w:rsidRPr="00EA55A0">
        <w:rPr>
          <w:rFonts w:hAnsi="標楷體" w:hint="eastAsia"/>
          <w:b/>
          <w:color w:val="000000" w:themeColor="text1"/>
          <w:szCs w:val="32"/>
        </w:rPr>
        <w:t>視線受</w:t>
      </w:r>
      <w:r w:rsidR="001E2088" w:rsidRPr="00EA55A0">
        <w:rPr>
          <w:rFonts w:hAnsi="標楷體"/>
          <w:b/>
          <w:color w:val="000000" w:themeColor="text1"/>
          <w:szCs w:val="32"/>
        </w:rPr>
        <w:t>3樓</w:t>
      </w:r>
      <w:r w:rsidR="000634DE" w:rsidRPr="00EA55A0">
        <w:rPr>
          <w:rFonts w:hAnsi="標楷體"/>
          <w:b/>
          <w:color w:val="000000" w:themeColor="text1"/>
          <w:szCs w:val="32"/>
        </w:rPr>
        <w:t>底板</w:t>
      </w:r>
      <w:r w:rsidR="001E2088" w:rsidRPr="00EA55A0">
        <w:rPr>
          <w:rFonts w:hAnsi="標楷體"/>
          <w:b/>
          <w:color w:val="000000" w:themeColor="text1"/>
          <w:szCs w:val="32"/>
        </w:rPr>
        <w:t>遮蔽</w:t>
      </w:r>
      <w:r w:rsidR="001E2088" w:rsidRPr="00EA55A0">
        <w:rPr>
          <w:rFonts w:hAnsi="標楷體" w:hint="eastAsia"/>
          <w:b/>
          <w:color w:val="000000" w:themeColor="text1"/>
          <w:szCs w:val="32"/>
        </w:rPr>
        <w:t>之表演廳</w:t>
      </w:r>
      <w:r w:rsidR="001E2088" w:rsidRPr="00EA55A0">
        <w:rPr>
          <w:rFonts w:hAnsi="標楷體"/>
          <w:b/>
          <w:color w:val="000000" w:themeColor="text1"/>
          <w:szCs w:val="32"/>
        </w:rPr>
        <w:t>2樓最後一排</w:t>
      </w:r>
      <w:r w:rsidR="001E2088" w:rsidRPr="00EA55A0">
        <w:rPr>
          <w:rFonts w:hAnsi="標楷體" w:hint="eastAsia"/>
          <w:b/>
          <w:color w:val="000000" w:themeColor="text1"/>
          <w:szCs w:val="32"/>
        </w:rPr>
        <w:t>，僅能觀賞</w:t>
      </w:r>
      <w:r w:rsidR="00B2276A" w:rsidRPr="00EA55A0">
        <w:rPr>
          <w:rFonts w:hAnsi="標楷體" w:hint="eastAsia"/>
          <w:b/>
          <w:color w:val="000000" w:themeColor="text1"/>
          <w:szCs w:val="32"/>
        </w:rPr>
        <w:t>舞臺</w:t>
      </w:r>
      <w:r w:rsidR="001E2088" w:rsidRPr="00EA55A0">
        <w:rPr>
          <w:rFonts w:hAnsi="標楷體" w:hint="eastAsia"/>
          <w:b/>
          <w:color w:val="000000" w:themeColor="text1"/>
          <w:szCs w:val="32"/>
        </w:rPr>
        <w:t>面上之演出，而無法觀看</w:t>
      </w:r>
      <w:r w:rsidR="00B2276A" w:rsidRPr="00EA55A0">
        <w:rPr>
          <w:rFonts w:hAnsi="標楷體" w:hint="eastAsia"/>
          <w:b/>
          <w:color w:val="000000" w:themeColor="text1"/>
          <w:szCs w:val="32"/>
        </w:rPr>
        <w:t>舞臺</w:t>
      </w:r>
      <w:r w:rsidR="001E2088" w:rsidRPr="00EA55A0">
        <w:rPr>
          <w:rFonts w:hAnsi="標楷體" w:hint="eastAsia"/>
          <w:b/>
          <w:color w:val="000000" w:themeColor="text1"/>
          <w:szCs w:val="32"/>
        </w:rPr>
        <w:t>面上方空間立體</w:t>
      </w:r>
      <w:r w:rsidR="001E2088" w:rsidRPr="00EA55A0">
        <w:rPr>
          <w:rFonts w:hAnsi="標楷體" w:hint="eastAsia"/>
          <w:b/>
          <w:color w:val="000000" w:themeColor="text1"/>
          <w:szCs w:val="32"/>
        </w:rPr>
        <w:lastRenderedPageBreak/>
        <w:t>類之表演或布景、燈效，顯未能達成無障礙環境建構與文化平權之明確目標，與長年來推展文化平權政策不符，違反身心障礙者權益保障法第57條無障礙生活環境，悖離憲法第7條平等原則、增修條文第10條無障礙環境建構，更與聯合國身心障礙者權利公約第1條、第9條、第30條有違。</w:t>
      </w:r>
      <w:r w:rsidR="00272309" w:rsidRPr="00EA55A0">
        <w:rPr>
          <w:rFonts w:hAnsi="標楷體" w:hint="eastAsia"/>
          <w:b/>
          <w:color w:val="000000" w:themeColor="text1"/>
          <w:szCs w:val="32"/>
        </w:rPr>
        <w:t>臺北市政府</w:t>
      </w:r>
      <w:r w:rsidR="001E2088" w:rsidRPr="00EA55A0">
        <w:rPr>
          <w:rFonts w:hAnsi="標楷體" w:hint="eastAsia"/>
          <w:b/>
          <w:color w:val="000000" w:themeColor="text1"/>
          <w:szCs w:val="32"/>
        </w:rPr>
        <w:t>與文化部應</w:t>
      </w:r>
      <w:r w:rsidR="00987E10" w:rsidRPr="00EA55A0">
        <w:rPr>
          <w:rFonts w:hAnsi="標楷體" w:hint="eastAsia"/>
          <w:b/>
          <w:color w:val="000000" w:themeColor="text1"/>
          <w:szCs w:val="32"/>
        </w:rPr>
        <w:t>立即</w:t>
      </w:r>
      <w:r w:rsidR="001E2088" w:rsidRPr="00EA55A0">
        <w:rPr>
          <w:rFonts w:hAnsi="標楷體" w:hint="eastAsia"/>
          <w:b/>
          <w:color w:val="000000" w:themeColor="text1"/>
          <w:szCs w:val="32"/>
        </w:rPr>
        <w:t>謀求改善，並以本案經驗為基礎，</w:t>
      </w:r>
      <w:r w:rsidR="00E35D48" w:rsidRPr="00EA55A0">
        <w:rPr>
          <w:rFonts w:hint="eastAsia"/>
          <w:b/>
          <w:color w:val="000000" w:themeColor="text1"/>
        </w:rPr>
        <w:t>協同內政部營建署與行政院公共工程委員會記取本案相關問題，修改相關規範及書圖表件，增加無障礙座位視線檢討圖、共融式設計等相關檢核、確認事項之時點，或是納入建造執照應檢討圖面並列入必抽項目等，如為重大公共工程，於投標資訊中研析納入無障礙設計、共融式設計等為建築設計評分項目，於制度面與執行面檢討改善，並</w:t>
      </w:r>
      <w:r w:rsidR="001E2088" w:rsidRPr="00EA55A0">
        <w:rPr>
          <w:rFonts w:hAnsi="標楷體" w:hint="eastAsia"/>
          <w:b/>
          <w:color w:val="000000" w:themeColor="text1"/>
          <w:szCs w:val="32"/>
        </w:rPr>
        <w:t>檢視所屬場域防杜類似情事</w:t>
      </w:r>
      <w:r w:rsidR="00E35D48" w:rsidRPr="00EA55A0">
        <w:rPr>
          <w:rFonts w:hAnsi="標楷體" w:hint="eastAsia"/>
          <w:b/>
          <w:color w:val="000000" w:themeColor="text1"/>
          <w:szCs w:val="32"/>
        </w:rPr>
        <w:t>發生</w:t>
      </w:r>
      <w:r w:rsidR="001E2088" w:rsidRPr="00EA55A0">
        <w:rPr>
          <w:rFonts w:hAnsi="標楷體" w:hint="eastAsia"/>
          <w:b/>
          <w:color w:val="000000" w:themeColor="text1"/>
          <w:szCs w:val="32"/>
        </w:rPr>
        <w:t>。</w:t>
      </w:r>
    </w:p>
    <w:p w:rsidR="001E2088" w:rsidRPr="00EA55A0" w:rsidRDefault="001E2088" w:rsidP="001E2088">
      <w:pPr>
        <w:pStyle w:val="3"/>
        <w:kinsoku/>
        <w:rPr>
          <w:rFonts w:hAnsi="標楷體"/>
          <w:color w:val="000000" w:themeColor="text1"/>
        </w:rPr>
      </w:pPr>
      <w:r w:rsidRPr="00EA55A0">
        <w:rPr>
          <w:rFonts w:hint="eastAsia"/>
          <w:color w:val="000000" w:themeColor="text1"/>
        </w:rPr>
        <w:t>我國憲法第7條</w:t>
      </w:r>
      <w:r w:rsidRPr="00EA55A0">
        <w:rPr>
          <w:rFonts w:hAnsi="標楷體" w:hint="eastAsia"/>
          <w:color w:val="000000" w:themeColor="text1"/>
        </w:rPr>
        <w:t>：「</w:t>
      </w:r>
      <w:r w:rsidRPr="00EA55A0">
        <w:rPr>
          <w:rFonts w:hint="eastAsia"/>
          <w:color w:val="000000" w:themeColor="text1"/>
        </w:rPr>
        <w:t>中華民國人民，無分男女、宗教、種族、階級、黨派，在法律上一律平等</w:t>
      </w:r>
      <w:r w:rsidRPr="00EA55A0">
        <w:rPr>
          <w:rFonts w:hAnsi="標楷體" w:hint="eastAsia"/>
          <w:color w:val="000000" w:themeColor="text1"/>
        </w:rPr>
        <w:t>。」、</w:t>
      </w:r>
      <w:r w:rsidRPr="00EA55A0">
        <w:rPr>
          <w:rFonts w:hint="eastAsia"/>
          <w:color w:val="000000" w:themeColor="text1"/>
        </w:rPr>
        <w:t>增修條文第10條</w:t>
      </w:r>
      <w:r w:rsidRPr="00EA55A0">
        <w:rPr>
          <w:rFonts w:hAnsi="標楷體" w:hint="eastAsia"/>
          <w:color w:val="000000" w:themeColor="text1"/>
        </w:rPr>
        <w:t>：「</w:t>
      </w:r>
      <w:r w:rsidRPr="00EA55A0">
        <w:rPr>
          <w:rFonts w:hAnsi="標楷體"/>
          <w:color w:val="000000" w:themeColor="text1"/>
        </w:rPr>
        <w:t>……</w:t>
      </w:r>
      <w:r w:rsidRPr="00EA55A0">
        <w:rPr>
          <w:rFonts w:hint="eastAsia"/>
          <w:color w:val="000000" w:themeColor="text1"/>
        </w:rPr>
        <w:t>國家對於身心障礙者之保險與就醫、</w:t>
      </w:r>
      <w:r w:rsidRPr="00706AF2">
        <w:rPr>
          <w:rFonts w:hint="eastAsia"/>
          <w:color w:val="000000" w:themeColor="text1"/>
        </w:rPr>
        <w:t>無障礙環境之建構</w:t>
      </w:r>
      <w:r w:rsidRPr="00EA55A0">
        <w:rPr>
          <w:rFonts w:hint="eastAsia"/>
          <w:color w:val="000000" w:themeColor="text1"/>
        </w:rPr>
        <w:t>、教育訓練與就業輔導及生活維護與救助，應予保障，並扶助其自立與發展。國家應重視社會救助、福利服務、國民就業、社會保險及醫療保健等社會福利工作，對於社會救助和國民就業等救濟性支出應優先編列。</w:t>
      </w:r>
      <w:r w:rsidRPr="00EA55A0">
        <w:rPr>
          <w:rFonts w:hAnsi="標楷體"/>
          <w:color w:val="000000" w:themeColor="text1"/>
        </w:rPr>
        <w:t>……</w:t>
      </w:r>
      <w:r w:rsidRPr="00EA55A0">
        <w:rPr>
          <w:rFonts w:hAnsi="標楷體" w:hint="eastAsia"/>
          <w:color w:val="000000" w:themeColor="text1"/>
        </w:rPr>
        <w:t>」。</w:t>
      </w:r>
      <w:r w:rsidRPr="00EA55A0">
        <w:rPr>
          <w:rFonts w:hint="eastAsia"/>
          <w:color w:val="000000" w:themeColor="text1"/>
        </w:rPr>
        <w:t>次按身心障礙者權利公約</w:t>
      </w:r>
      <w:r w:rsidRPr="00EA55A0">
        <w:rPr>
          <w:rStyle w:val="aff"/>
          <w:color w:val="000000" w:themeColor="text1"/>
        </w:rPr>
        <w:footnoteReference w:id="1"/>
      </w:r>
      <w:r w:rsidRPr="00EA55A0">
        <w:rPr>
          <w:rFonts w:hint="eastAsia"/>
          <w:color w:val="000000" w:themeColor="text1"/>
        </w:rPr>
        <w:t>（The Convention on the Rights of Persons with Disabilities，縮寫為CRPD）第1條宗旨規定：「本公約宗旨係促進、保障</w:t>
      </w:r>
      <w:r w:rsidRPr="00EA55A0">
        <w:rPr>
          <w:rFonts w:hint="eastAsia"/>
          <w:color w:val="000000" w:themeColor="text1"/>
        </w:rPr>
        <w:lastRenderedPageBreak/>
        <w:t>與確保所有身心障礙者充分及平等享有所有人權及基本自由，並促進對身心障礙者固有尊嚴之尊重。身心障礙者包括肢體、精神、智力或感官長期損傷者，其損傷與各種障礙相互作用，可能阻礙身心障礙者與他人於平等基礎上充分有效參與社會。」同公約第9條無障礙規定：「1.為使身心障礙者能夠獨立生活及充分參與生活各個方面，締約國應採取適當措施，確保身心障礙者在與其他人平等基礎上，無障礙地進出物理環境</w:t>
      </w:r>
      <w:r w:rsidRPr="00EA55A0">
        <w:rPr>
          <w:color w:val="000000" w:themeColor="text1"/>
        </w:rPr>
        <w:t>……</w:t>
      </w:r>
      <w:r w:rsidRPr="00EA55A0">
        <w:rPr>
          <w:rFonts w:hint="eastAsia"/>
          <w:color w:val="000000" w:themeColor="text1"/>
        </w:rPr>
        <w:t>」，同公約第30條規定：「締約國肯認身心障礙者有權在</w:t>
      </w:r>
      <w:r w:rsidRPr="00706AF2">
        <w:rPr>
          <w:rFonts w:hint="eastAsia"/>
          <w:color w:val="000000" w:themeColor="text1"/>
        </w:rPr>
        <w:t>與其他人平等基礎上參與文化生活</w:t>
      </w:r>
      <w:r w:rsidRPr="00EA55A0">
        <w:rPr>
          <w:rFonts w:hint="eastAsia"/>
          <w:color w:val="000000" w:themeColor="text1"/>
        </w:rPr>
        <w:t>，並應採取所有適當措施，確保身心障礙者：（a）享有可及性格式提供之文化素材</w:t>
      </w:r>
      <w:r w:rsidRPr="00EA55A0">
        <w:rPr>
          <w:color w:val="000000" w:themeColor="text1"/>
        </w:rPr>
        <w:t>……</w:t>
      </w:r>
      <w:r w:rsidRPr="00EA55A0">
        <w:rPr>
          <w:rFonts w:hint="eastAsia"/>
          <w:color w:val="000000" w:themeColor="text1"/>
        </w:rPr>
        <w:t>(c)享有進入戲劇院、博物館、電影院、圖書館、旅遊服務中心等</w:t>
      </w:r>
      <w:r w:rsidRPr="00706AF2">
        <w:rPr>
          <w:rFonts w:hint="eastAsia"/>
          <w:color w:val="000000" w:themeColor="text1"/>
        </w:rPr>
        <w:t>文化表演</w:t>
      </w:r>
      <w:r w:rsidRPr="00EA55A0">
        <w:rPr>
          <w:rFonts w:hint="eastAsia"/>
          <w:color w:val="000000" w:themeColor="text1"/>
        </w:rPr>
        <w:t>或服務場所</w:t>
      </w:r>
      <w:r w:rsidRPr="00EA55A0">
        <w:rPr>
          <w:color w:val="000000" w:themeColor="text1"/>
        </w:rPr>
        <w:t>……</w:t>
      </w:r>
      <w:r w:rsidRPr="00EA55A0">
        <w:rPr>
          <w:rFonts w:hint="eastAsia"/>
          <w:color w:val="000000" w:themeColor="text1"/>
        </w:rPr>
        <w:t>」。另國際審查委員會106年11月3日就我國施行CRPD初次國家報告結論性意見第32點指出：「國際審查委員會對下列方面表示關切：現行無障礙立法及執行措施僅為臨時性質，未妥善解決國家普遍缺乏無障礙環境的問題</w:t>
      </w:r>
      <w:r w:rsidRPr="00EA55A0">
        <w:rPr>
          <w:color w:val="000000" w:themeColor="text1"/>
        </w:rPr>
        <w:t>……</w:t>
      </w:r>
      <w:r w:rsidRPr="00EA55A0">
        <w:rPr>
          <w:rFonts w:hint="eastAsia"/>
          <w:color w:val="000000" w:themeColor="text1"/>
        </w:rPr>
        <w:t>」，均說明我國對於身心障礙者之無障礙環境之建構與文化平權環境，均應予保障，確保所有身心障礙者充分及平等享有所有人權及基本自由，並促進對身心障礙者固有尊嚴之尊重。</w:t>
      </w:r>
    </w:p>
    <w:p w:rsidR="001E2088" w:rsidRPr="00EA55A0" w:rsidRDefault="001E2088" w:rsidP="001E2088">
      <w:pPr>
        <w:pStyle w:val="3"/>
        <w:kinsoku/>
        <w:rPr>
          <w:color w:val="000000" w:themeColor="text1"/>
        </w:rPr>
      </w:pPr>
      <w:r w:rsidRPr="00EA55A0">
        <w:rPr>
          <w:rFonts w:hint="eastAsia"/>
          <w:color w:val="000000" w:themeColor="text1"/>
        </w:rPr>
        <w:t>次按身心障礙者權益保障法第1條：「為維護身心障礙者之權益，保障其平等參與社會、政治、經濟、文化等之機會，促進其自立及發展，特制定本法。」、第</w:t>
      </w:r>
      <w:r w:rsidRPr="00EA55A0">
        <w:rPr>
          <w:color w:val="000000" w:themeColor="text1"/>
        </w:rPr>
        <w:t>2</w:t>
      </w:r>
      <w:r w:rsidRPr="00EA55A0">
        <w:rPr>
          <w:rFonts w:hint="eastAsia"/>
          <w:color w:val="000000" w:themeColor="text1"/>
        </w:rPr>
        <w:t>條：「本法所稱主管機關：在中央為衛生福利部；在直轄市為直轄市政府；在縣（市）為縣（市）政府。本法所定事項，涉及各目的事業主管機關職掌者，由各目的事業主管機關辦理。前二項主管機關</w:t>
      </w:r>
      <w:r w:rsidRPr="00EA55A0">
        <w:rPr>
          <w:rFonts w:hint="eastAsia"/>
          <w:color w:val="000000" w:themeColor="text1"/>
        </w:rPr>
        <w:lastRenderedPageBreak/>
        <w:t>及各目的事業主管機關權責劃分如下：</w:t>
      </w:r>
      <w:r w:rsidRPr="00EA55A0">
        <w:rPr>
          <w:color w:val="000000" w:themeColor="text1"/>
        </w:rPr>
        <w:t>……</w:t>
      </w:r>
      <w:r w:rsidRPr="00706AF2">
        <w:rPr>
          <w:rFonts w:hAnsi="標楷體" w:hint="eastAsia"/>
          <w:color w:val="000000" w:themeColor="text1"/>
        </w:rPr>
        <w:t>五、建設、工務、住宅主管機關：身心障礙者住宅、公共建築物、公共設施之總體規劃與無障礙生活環境等相關權益之規劃、推動及監督等事項。</w:t>
      </w:r>
      <w:r w:rsidRPr="00706AF2">
        <w:rPr>
          <w:rFonts w:hAnsi="標楷體"/>
          <w:color w:val="000000" w:themeColor="text1"/>
        </w:rPr>
        <w:t>……</w:t>
      </w:r>
      <w:r w:rsidRPr="00706AF2">
        <w:rPr>
          <w:rFonts w:hAnsi="標楷體" w:hint="eastAsia"/>
          <w:color w:val="000000" w:themeColor="text1"/>
        </w:rPr>
        <w:t>」，以及同法第57條：「新建公共建築物及活動場所，應規劃設置便於各類身心障礙者行動與使用之設施及設備。未符合規定者，不得核發建築執照或對外開放使用。</w:t>
      </w:r>
      <w:r w:rsidRPr="00EA55A0">
        <w:rPr>
          <w:rFonts w:hAnsi="標楷體" w:hint="eastAsia"/>
          <w:color w:val="000000" w:themeColor="text1"/>
        </w:rPr>
        <w:t>公共建築物及活動場所應至少於其室外通路、避難層坡道及扶手、避難層出入口、室內出入口、室內通路走廊、樓梯、升降設備、哺（集）乳室、廁所盥洗室（含移動式）、浴室、輪椅觀眾席位周邊、停車場等其他必要處設置無障礙設備及設施。其項目與規格，由中央目的事業主管機關於其相關法令或依本法定之。</w:t>
      </w:r>
      <w:r w:rsidRPr="00706AF2">
        <w:rPr>
          <w:rFonts w:hAnsi="標楷體" w:hint="eastAsia"/>
          <w:color w:val="000000" w:themeColor="text1"/>
        </w:rPr>
        <w:t>公共建築物及活動場所之無障礙設備及設施不符合前項規定者，各級目的事業主管機關應令其所有權人或管理機關負責人改善。</w:t>
      </w:r>
      <w:r w:rsidRPr="00EA55A0">
        <w:rPr>
          <w:rFonts w:hAnsi="標楷體" w:hint="eastAsia"/>
          <w:color w:val="000000" w:themeColor="text1"/>
        </w:rPr>
        <w:t>但因軍事管制、古蹟維護、自然環境因素、建築物構造或設備限制等特殊情形，設置無障礙設備及設施確有困難者，得由所有權人或管理機關負責人提具替代改善計畫，申報各級目的事業主管機關核定，並核定改善期限。」，依據上開規定，</w:t>
      </w:r>
      <w:r w:rsidRPr="00706AF2">
        <w:rPr>
          <w:rFonts w:hAnsi="標楷體" w:hint="eastAsia"/>
          <w:color w:val="000000" w:themeColor="text1"/>
        </w:rPr>
        <w:t>新建公共建築物未符合規定者，不得核發建築執照或對外開放使用，法有明文。</w:t>
      </w:r>
      <w:r w:rsidRPr="00EA55A0">
        <w:rPr>
          <w:rFonts w:hAnsi="標楷體" w:hint="eastAsia"/>
          <w:color w:val="000000" w:themeColor="text1"/>
        </w:rPr>
        <w:t>據此，</w:t>
      </w:r>
      <w:r w:rsidR="0008687D" w:rsidRPr="00EA55A0">
        <w:rPr>
          <w:rFonts w:hAnsi="標楷體" w:hint="eastAsia"/>
          <w:color w:val="000000" w:themeColor="text1"/>
        </w:rPr>
        <w:t>臺北市政府</w:t>
      </w:r>
      <w:r w:rsidRPr="00EA55A0">
        <w:rPr>
          <w:rFonts w:hAnsi="標楷體" w:hint="eastAsia"/>
          <w:color w:val="000000" w:themeColor="text1"/>
        </w:rPr>
        <w:t>、文化部辦理新建公有建築物，對於行動不便者之相關</w:t>
      </w:r>
      <w:r w:rsidRPr="00EA55A0">
        <w:rPr>
          <w:rFonts w:hint="eastAsia"/>
          <w:color w:val="000000" w:themeColor="text1"/>
        </w:rPr>
        <w:t>設施總體規劃與無障礙環境等相關權益之規劃、推動及監督等事項</w:t>
      </w:r>
      <w:r w:rsidRPr="00EA55A0">
        <w:rPr>
          <w:rFonts w:hAnsi="標楷體" w:hint="eastAsia"/>
          <w:color w:val="000000" w:themeColor="text1"/>
        </w:rPr>
        <w:t>理應恪遵上開法令及審查意見，均應恪遵上開規定，負起規劃、管理及監督之責，殆無疑義。</w:t>
      </w:r>
    </w:p>
    <w:p w:rsidR="001E2088" w:rsidRPr="00EA55A0" w:rsidRDefault="001E2088" w:rsidP="001E2088">
      <w:pPr>
        <w:pStyle w:val="3"/>
        <w:kinsoku/>
        <w:rPr>
          <w:color w:val="000000" w:themeColor="text1"/>
        </w:rPr>
      </w:pPr>
      <w:r w:rsidRPr="00EA55A0">
        <w:rPr>
          <w:rFonts w:hint="eastAsia"/>
          <w:color w:val="000000" w:themeColor="text1"/>
        </w:rPr>
        <w:lastRenderedPageBreak/>
        <w:t>再按「建築物無障礙設施設計規範」</w:t>
      </w:r>
      <w:r w:rsidRPr="00EA55A0">
        <w:rPr>
          <w:rStyle w:val="aff"/>
          <w:color w:val="000000" w:themeColor="text1"/>
        </w:rPr>
        <w:footnoteReference w:id="2"/>
      </w:r>
      <w:r w:rsidRPr="00EA55A0">
        <w:rPr>
          <w:rFonts w:hint="eastAsia"/>
          <w:color w:val="000000" w:themeColor="text1"/>
        </w:rPr>
        <w:t>/第七章輪椅觀眾席位/</w:t>
      </w:r>
      <w:r w:rsidRPr="00EA55A0">
        <w:rPr>
          <w:color w:val="000000" w:themeColor="text1"/>
        </w:rPr>
        <w:t>704</w:t>
      </w:r>
      <w:r w:rsidRPr="00EA55A0">
        <w:rPr>
          <w:rFonts w:hint="eastAsia"/>
          <w:color w:val="000000" w:themeColor="text1"/>
        </w:rPr>
        <w:t>配置/</w:t>
      </w:r>
      <w:r w:rsidRPr="00EA55A0">
        <w:rPr>
          <w:color w:val="000000" w:themeColor="text1"/>
        </w:rPr>
        <w:t>702.4</w:t>
      </w:r>
      <w:r w:rsidRPr="00EA55A0">
        <w:rPr>
          <w:rFonts w:hint="eastAsia"/>
          <w:color w:val="000000" w:themeColor="text1"/>
        </w:rPr>
        <w:t>席位安排：輪椅觀眾席位得設於觀眾席不同位置、區域及樓層，以增加多方位的較佳視野角度。</w:t>
      </w:r>
      <w:r w:rsidRPr="00EA55A0">
        <w:rPr>
          <w:color w:val="000000" w:themeColor="text1"/>
        </w:rPr>
        <w:t>702.4.2</w:t>
      </w:r>
      <w:r w:rsidRPr="00EA55A0">
        <w:rPr>
          <w:rFonts w:hint="eastAsia"/>
          <w:color w:val="000000" w:themeColor="text1"/>
        </w:rPr>
        <w:t>固定銀幕仰視能見度容許範圍：席位之水平視線與觀看銀幕中心視線之夾角≦</w:t>
      </w:r>
      <w:r w:rsidRPr="00EA55A0">
        <w:rPr>
          <w:color w:val="000000" w:themeColor="text1"/>
        </w:rPr>
        <w:t>30</w:t>
      </w:r>
      <w:r w:rsidRPr="00EA55A0">
        <w:rPr>
          <w:color w:val="000000" w:themeColor="text1"/>
        </w:rPr>
        <w:t>°</w:t>
      </w:r>
      <w:r w:rsidRPr="00EA55A0">
        <w:rPr>
          <w:rFonts w:hint="eastAsia"/>
          <w:color w:val="000000" w:themeColor="text1"/>
        </w:rPr>
        <w:t>。</w:t>
      </w:r>
      <w:r w:rsidRPr="00EA55A0">
        <w:rPr>
          <w:color w:val="000000" w:themeColor="text1"/>
        </w:rPr>
        <w:t>704.3</w:t>
      </w:r>
      <w:r w:rsidRPr="00EA55A0">
        <w:rPr>
          <w:rFonts w:hint="eastAsia"/>
          <w:color w:val="000000" w:themeColor="text1"/>
        </w:rPr>
        <w:t>視線：輪椅觀眾席位的視線不得受阻礙應和其他區域相同，均有設置規範，先予敘明。</w:t>
      </w:r>
    </w:p>
    <w:p w:rsidR="001E2088" w:rsidRPr="00EA55A0" w:rsidRDefault="001E2088" w:rsidP="001E2088">
      <w:pPr>
        <w:pStyle w:val="3"/>
        <w:kinsoku/>
        <w:rPr>
          <w:color w:val="000000" w:themeColor="text1"/>
        </w:rPr>
      </w:pPr>
      <w:r w:rsidRPr="00EA55A0">
        <w:rPr>
          <w:rFonts w:hint="eastAsia"/>
          <w:color w:val="000000" w:themeColor="text1"/>
        </w:rPr>
        <w:t>依</w:t>
      </w:r>
      <w:r w:rsidRPr="00EA55A0">
        <w:rPr>
          <w:rFonts w:hint="eastAsia"/>
          <w:b/>
          <w:color w:val="000000" w:themeColor="text1"/>
        </w:rPr>
        <w:t>「</w:t>
      </w:r>
      <w:r w:rsidRPr="00706AF2">
        <w:rPr>
          <w:rFonts w:hint="eastAsia"/>
          <w:color w:val="000000" w:themeColor="text1"/>
        </w:rPr>
        <w:t>文化部文化平權推動會報設置要點</w:t>
      </w:r>
      <w:r w:rsidRPr="00EA55A0">
        <w:rPr>
          <w:rFonts w:hint="eastAsia"/>
          <w:b/>
          <w:color w:val="000000" w:themeColor="text1"/>
        </w:rPr>
        <w:t>」</w:t>
      </w:r>
      <w:r w:rsidRPr="00EA55A0">
        <w:rPr>
          <w:rFonts w:hint="eastAsia"/>
          <w:color w:val="000000" w:themeColor="text1"/>
        </w:rPr>
        <w:t>，該會報設置目的係文化生活是人民的基本權利，國家必須積極確保人民的</w:t>
      </w:r>
      <w:r w:rsidRPr="00EA55A0">
        <w:rPr>
          <w:rFonts w:hint="eastAsia"/>
          <w:b/>
          <w:color w:val="000000" w:themeColor="text1"/>
        </w:rPr>
        <w:t>「</w:t>
      </w:r>
      <w:r w:rsidRPr="00706AF2">
        <w:rPr>
          <w:rFonts w:hint="eastAsia"/>
          <w:color w:val="000000" w:themeColor="text1"/>
        </w:rPr>
        <w:t>文化近用</w:t>
      </w:r>
      <w:r w:rsidRPr="00EA55A0">
        <w:rPr>
          <w:rFonts w:hint="eastAsia"/>
          <w:b/>
          <w:color w:val="000000" w:themeColor="text1"/>
        </w:rPr>
        <w:t>」</w:t>
      </w:r>
      <w:r w:rsidRPr="00EA55A0">
        <w:rPr>
          <w:rFonts w:hint="eastAsia"/>
          <w:color w:val="000000" w:themeColor="text1"/>
        </w:rPr>
        <w:t>，不會因為身份、年齡、性別、地域、族群、</w:t>
      </w:r>
      <w:r w:rsidRPr="00706AF2">
        <w:rPr>
          <w:rFonts w:hint="eastAsia"/>
          <w:color w:val="000000" w:themeColor="text1"/>
        </w:rPr>
        <w:t>身心障礙等原因產生落差</w:t>
      </w:r>
      <w:r w:rsidRPr="00EA55A0">
        <w:rPr>
          <w:rFonts w:hint="eastAsia"/>
          <w:color w:val="000000" w:themeColor="text1"/>
        </w:rPr>
        <w:t>。為推動並保障公眾平等之文化參與及文化近用之權利，該會報任務：（一）統籌該部文化平權政策。（二）整合並推動文化平權資源發展（三）促進民間參與文化平權政策及事務。（四）其他與文化平權相關之事務。再依</w:t>
      </w:r>
      <w:r w:rsidRPr="00EA55A0">
        <w:rPr>
          <w:rFonts w:hint="eastAsia"/>
          <w:b/>
          <w:color w:val="000000" w:themeColor="text1"/>
        </w:rPr>
        <w:t>「</w:t>
      </w:r>
      <w:r w:rsidRPr="00706AF2">
        <w:rPr>
          <w:rFonts w:hint="eastAsia"/>
          <w:color w:val="000000" w:themeColor="text1"/>
        </w:rPr>
        <w:t>文化部身心障礙者文化參與推動小組設置要點</w:t>
      </w:r>
      <w:r w:rsidRPr="00EA55A0">
        <w:rPr>
          <w:rFonts w:hint="eastAsia"/>
          <w:b/>
          <w:color w:val="000000" w:themeColor="text1"/>
        </w:rPr>
        <w:t>」，</w:t>
      </w:r>
      <w:r w:rsidRPr="00EA55A0">
        <w:rPr>
          <w:rFonts w:hint="eastAsia"/>
          <w:color w:val="000000" w:themeColor="text1"/>
        </w:rPr>
        <w:t>其小組設置目的</w:t>
      </w:r>
      <w:r w:rsidR="0008687D" w:rsidRPr="00EA55A0">
        <w:rPr>
          <w:rFonts w:hint="eastAsia"/>
          <w:color w:val="000000" w:themeColor="text1"/>
        </w:rPr>
        <w:t>係</w:t>
      </w:r>
      <w:r w:rsidRPr="00EA55A0">
        <w:rPr>
          <w:rFonts w:hint="eastAsia"/>
          <w:color w:val="000000" w:themeColor="text1"/>
        </w:rPr>
        <w:t>為執行身心障礙者權益保障法第2條第</w:t>
      </w:r>
      <w:r w:rsidR="0008687D" w:rsidRPr="00EA55A0">
        <w:rPr>
          <w:color w:val="000000" w:themeColor="text1"/>
        </w:rPr>
        <w:t>3</w:t>
      </w:r>
      <w:r w:rsidRPr="00EA55A0">
        <w:rPr>
          <w:rFonts w:hint="eastAsia"/>
          <w:color w:val="000000" w:themeColor="text1"/>
        </w:rPr>
        <w:t>項第12款規定，辦理身心障礙者精神生活之充實與藝文活動參與之規劃、推動及監督等事項，再據該小組任務：（一）整合規劃、研究、諮詢、協調與推動促進身心障礙者文化參與相關事宜。（二）保障身心障礙者參與文化事務之權益。（三）其他促進身心障礙者文化參與相關事宜。由上開規定觀之，「文化部文化平權推動會報設置要點」及「文化部身心障礙者文化參與推動小組設置要點」均顯示該部負有監督及落實民眾的「文化近用」權，以及落實不會因為身份、年齡、性別、</w:t>
      </w:r>
      <w:r w:rsidRPr="00706AF2">
        <w:rPr>
          <w:rFonts w:hint="eastAsia"/>
          <w:color w:val="000000" w:themeColor="text1"/>
        </w:rPr>
        <w:lastRenderedPageBreak/>
        <w:t>身心障礙者</w:t>
      </w:r>
      <w:r w:rsidRPr="00EA55A0">
        <w:rPr>
          <w:rFonts w:hint="eastAsia"/>
          <w:color w:val="000000" w:themeColor="text1"/>
        </w:rPr>
        <w:t>等原因產生落差，均保障公眾參與文化事務之平等權益。</w:t>
      </w:r>
    </w:p>
    <w:p w:rsidR="001E2088" w:rsidRPr="00EA55A0" w:rsidRDefault="001E2088" w:rsidP="001E2088">
      <w:pPr>
        <w:pStyle w:val="3"/>
        <w:kinsoku/>
        <w:rPr>
          <w:color w:val="000000" w:themeColor="text1"/>
        </w:rPr>
      </w:pPr>
      <w:r w:rsidRPr="00EA55A0">
        <w:rPr>
          <w:rFonts w:hint="eastAsia"/>
          <w:color w:val="000000" w:themeColor="text1"/>
        </w:rPr>
        <w:t>有關本案無障礙席依規定視線檢討辦理情形：</w:t>
      </w:r>
    </w:p>
    <w:p w:rsidR="001E2088" w:rsidRPr="00EA55A0" w:rsidRDefault="001E2088" w:rsidP="001E2088">
      <w:pPr>
        <w:pStyle w:val="4"/>
        <w:kinsoku/>
        <w:rPr>
          <w:color w:val="000000" w:themeColor="text1"/>
        </w:rPr>
      </w:pPr>
      <w:r w:rsidRPr="00EA55A0">
        <w:rPr>
          <w:rFonts w:hint="eastAsia"/>
          <w:color w:val="000000" w:themeColor="text1"/>
        </w:rPr>
        <w:t>詢據文化部稱：</w:t>
      </w:r>
    </w:p>
    <w:p w:rsidR="001E2088" w:rsidRPr="00EA55A0" w:rsidRDefault="001E2088" w:rsidP="001E2088">
      <w:pPr>
        <w:pStyle w:val="5"/>
        <w:kinsoku/>
        <w:rPr>
          <w:color w:val="000000" w:themeColor="text1"/>
        </w:rPr>
      </w:pPr>
      <w:r w:rsidRPr="00EA55A0">
        <w:rPr>
          <w:rFonts w:hint="eastAsia"/>
          <w:color w:val="000000" w:themeColor="text1"/>
        </w:rPr>
        <w:t>據內政部「建築物無障礙設施設計規範」規定，固定銀幕仰視能見度容許範圍：席位之水平視線與觀看銀幕中心視線之夾角，「不得大於30度」。</w:t>
      </w:r>
      <w:r w:rsidRPr="00706AF2">
        <w:rPr>
          <w:rFonts w:hint="eastAsia"/>
          <w:color w:val="000000" w:themeColor="text1"/>
        </w:rPr>
        <w:t>本案視線仰視視角為4度，經檢討符合建築物無障礙設施設計規範規定</w:t>
      </w:r>
      <w:r w:rsidRPr="00EA55A0">
        <w:rPr>
          <w:rFonts w:hint="eastAsia"/>
          <w:color w:val="000000" w:themeColor="text1"/>
        </w:rPr>
        <w:t>，並於106年11月9日通過內政部建築物防火避難性能設計認可，108年1月9日取得使用執照。另表演廳</w:t>
      </w:r>
      <w:r w:rsidR="00B2276A" w:rsidRPr="00EA55A0">
        <w:rPr>
          <w:rFonts w:hint="eastAsia"/>
          <w:color w:val="000000" w:themeColor="text1"/>
        </w:rPr>
        <w:t>舞臺</w:t>
      </w:r>
      <w:r w:rsidRPr="00EA55A0">
        <w:rPr>
          <w:rFonts w:hint="eastAsia"/>
          <w:color w:val="000000" w:themeColor="text1"/>
        </w:rPr>
        <w:t>區視線範圍，經洽設計監造團隊表示，</w:t>
      </w:r>
      <w:r w:rsidRPr="00706AF2">
        <w:rPr>
          <w:rFonts w:hint="eastAsia"/>
          <w:color w:val="000000" w:themeColor="text1"/>
        </w:rPr>
        <w:t>2樓後排座位視線，業經檢討最佳視線範圍高度為9米，目前可觀賞之最大高度亦為9米，非為7米，2樓無障礙席位視角觀賞表演亦無阻礙</w:t>
      </w:r>
      <w:r w:rsidRPr="00EA55A0">
        <w:rPr>
          <w:rFonts w:hint="eastAsia"/>
          <w:color w:val="000000" w:themeColor="text1"/>
        </w:rPr>
        <w:t>。</w:t>
      </w:r>
    </w:p>
    <w:p w:rsidR="001E2088" w:rsidRPr="00EA55A0" w:rsidRDefault="001E2088" w:rsidP="001E2088">
      <w:pPr>
        <w:pStyle w:val="5"/>
        <w:kinsoku/>
        <w:rPr>
          <w:color w:val="000000" w:themeColor="text1"/>
        </w:rPr>
      </w:pPr>
      <w:r w:rsidRPr="00EA55A0">
        <w:rPr>
          <w:rFonts w:hint="eastAsia"/>
          <w:color w:val="000000" w:themeColor="text1"/>
        </w:rPr>
        <w:t>前揭身障席位配置視線檢討圖，已納入「建築物防火避難性能設計計劃書」，並經內政部106年11月9日通過認可，符合逃生安全。視線檢討圖業經設計監造團隊110年1月18日確認。</w:t>
      </w:r>
    </w:p>
    <w:p w:rsidR="001E2088" w:rsidRPr="00EA55A0" w:rsidRDefault="001E2088" w:rsidP="001E2088">
      <w:pPr>
        <w:pStyle w:val="4"/>
        <w:kinsoku/>
        <w:rPr>
          <w:color w:val="000000" w:themeColor="text1"/>
        </w:rPr>
      </w:pPr>
      <w:r w:rsidRPr="00EA55A0">
        <w:rPr>
          <w:rFonts w:hint="eastAsia"/>
          <w:color w:val="000000" w:themeColor="text1"/>
        </w:rPr>
        <w:t>再據</w:t>
      </w:r>
      <w:r w:rsidR="00272309" w:rsidRPr="00EA55A0">
        <w:rPr>
          <w:rFonts w:hint="eastAsia"/>
          <w:color w:val="000000" w:themeColor="text1"/>
        </w:rPr>
        <w:t>臺北市政府</w:t>
      </w:r>
      <w:r w:rsidRPr="00EA55A0">
        <w:rPr>
          <w:rFonts w:hint="eastAsia"/>
          <w:color w:val="000000" w:themeColor="text1"/>
        </w:rPr>
        <w:t>說明：</w:t>
      </w:r>
    </w:p>
    <w:p w:rsidR="001E2088" w:rsidRPr="00EA55A0" w:rsidRDefault="001E2088" w:rsidP="001E2088">
      <w:pPr>
        <w:pStyle w:val="5"/>
        <w:kinsoku/>
        <w:rPr>
          <w:color w:val="000000" w:themeColor="text1"/>
        </w:rPr>
      </w:pPr>
      <w:r w:rsidRPr="00EA55A0">
        <w:rPr>
          <w:rFonts w:hint="eastAsia"/>
          <w:color w:val="000000" w:themeColor="text1"/>
        </w:rPr>
        <w:t>按本工程表演廳2樓席位無障礙觀眾固定座椅席位設計，皆係依建築技術規則建築設計施工編第十章無障礙建築物第167條之5規定，及內政部令頒訂定之「建築物無障礙設施設計規範」規定設計。並經都市設計審議核定、</w:t>
      </w:r>
      <w:r w:rsidRPr="00706AF2">
        <w:rPr>
          <w:rFonts w:hint="eastAsia"/>
          <w:color w:val="000000" w:themeColor="text1"/>
        </w:rPr>
        <w:t>詳細設計審定(含聲學設計報告及附錄座席視線分析)、建造執照核准之無障礙設施諮詢案無障礙設施說明書</w:t>
      </w:r>
      <w:r w:rsidRPr="00EA55A0">
        <w:rPr>
          <w:rFonts w:hint="eastAsia"/>
          <w:color w:val="000000" w:themeColor="text1"/>
        </w:rPr>
        <w:t>、內政部建築物防火避難性能設計評定通過並獲認可、建照工程申請無障礙設施竣工勘檢符合規定並取得使用執照。依前揭規定，</w:t>
      </w:r>
      <w:r w:rsidRPr="00EA55A0">
        <w:rPr>
          <w:rFonts w:hint="eastAsia"/>
          <w:color w:val="000000" w:themeColor="text1"/>
        </w:rPr>
        <w:lastRenderedPageBreak/>
        <w:t>本工程2樓席位無障礙觀眾固定座椅席位設計檢討，自席位之水平視線與觀看銀幕中心線夾角30度以內皆為仰視能見度的容許範圍。本案視線仰視僅4度，遠小於30度，即輪椅觀眾席視線已符合規範規定。</w:t>
      </w:r>
    </w:p>
    <w:p w:rsidR="001E2088" w:rsidRPr="00EA55A0" w:rsidRDefault="001E2088" w:rsidP="001E2088">
      <w:pPr>
        <w:pStyle w:val="3"/>
        <w:kinsoku/>
        <w:rPr>
          <w:color w:val="000000" w:themeColor="text1"/>
        </w:rPr>
      </w:pPr>
      <w:r w:rsidRPr="00EA55A0">
        <w:rPr>
          <w:rFonts w:hint="eastAsia"/>
          <w:color w:val="000000" w:themeColor="text1"/>
        </w:rPr>
        <w:t>然查，本案2樓無障礙席位21席之配置情形，如下圖4紅色區域所示，21席全位於2樓後側最後一排（環形），視野均受3樓</w:t>
      </w:r>
      <w:r w:rsidR="000634DE" w:rsidRPr="00EA55A0">
        <w:rPr>
          <w:rFonts w:hint="eastAsia"/>
          <w:color w:val="000000" w:themeColor="text1"/>
        </w:rPr>
        <w:t>底板</w:t>
      </w:r>
      <w:r w:rsidRPr="00EA55A0">
        <w:rPr>
          <w:rFonts w:hint="eastAsia"/>
          <w:color w:val="000000" w:themeColor="text1"/>
        </w:rPr>
        <w:t>遮擋，難見</w:t>
      </w:r>
      <w:r w:rsidR="00B2276A" w:rsidRPr="00EA55A0">
        <w:rPr>
          <w:rFonts w:hint="eastAsia"/>
          <w:color w:val="000000" w:themeColor="text1"/>
        </w:rPr>
        <w:t>舞臺</w:t>
      </w:r>
      <w:r w:rsidRPr="00EA55A0">
        <w:rPr>
          <w:rFonts w:hint="eastAsia"/>
          <w:color w:val="000000" w:themeColor="text1"/>
        </w:rPr>
        <w:t>全貌。再據</w:t>
      </w:r>
      <w:r w:rsidRPr="00EA55A0">
        <w:rPr>
          <w:color w:val="000000" w:themeColor="text1"/>
        </w:rPr>
        <w:t>本院</w:t>
      </w:r>
      <w:r w:rsidRPr="00EA55A0">
        <w:rPr>
          <w:rFonts w:hint="eastAsia"/>
          <w:color w:val="000000" w:themeColor="text1"/>
        </w:rPr>
        <w:t>於109年11月12日與110年1月19日2度履勘現場勘查，主</w:t>
      </w:r>
      <w:r w:rsidR="00B2276A" w:rsidRPr="00EA55A0">
        <w:rPr>
          <w:rFonts w:hint="eastAsia"/>
          <w:color w:val="000000" w:themeColor="text1"/>
        </w:rPr>
        <w:t>舞臺</w:t>
      </w:r>
      <w:r w:rsidRPr="00EA55A0">
        <w:rPr>
          <w:rFonts w:hint="eastAsia"/>
          <w:color w:val="000000" w:themeColor="text1"/>
        </w:rPr>
        <w:t>高度22.5米，</w:t>
      </w:r>
      <w:r w:rsidR="00B2276A" w:rsidRPr="00EA55A0">
        <w:rPr>
          <w:rFonts w:hint="eastAsia"/>
          <w:color w:val="000000" w:themeColor="text1"/>
        </w:rPr>
        <w:t>銀幕</w:t>
      </w:r>
      <w:r w:rsidRPr="00EA55A0">
        <w:rPr>
          <w:rFonts w:hint="eastAsia"/>
          <w:color w:val="000000" w:themeColor="text1"/>
        </w:rPr>
        <w:t>高度11.47米，主</w:t>
      </w:r>
      <w:r w:rsidR="00B2276A" w:rsidRPr="00EA55A0">
        <w:rPr>
          <w:rFonts w:hint="eastAsia"/>
          <w:color w:val="000000" w:themeColor="text1"/>
        </w:rPr>
        <w:t>舞臺</w:t>
      </w:r>
      <w:r w:rsidRPr="00EA55A0">
        <w:rPr>
          <w:rFonts w:hint="eastAsia"/>
          <w:color w:val="000000" w:themeColor="text1"/>
        </w:rPr>
        <w:t>後側視線範圍高度僅見9米高，未能看到全</w:t>
      </w:r>
      <w:r w:rsidR="00B2276A" w:rsidRPr="00EA55A0">
        <w:rPr>
          <w:rFonts w:hint="eastAsia"/>
          <w:color w:val="000000" w:themeColor="text1"/>
        </w:rPr>
        <w:t>銀幕</w:t>
      </w:r>
      <w:r w:rsidRPr="00EA55A0">
        <w:rPr>
          <w:rFonts w:hint="eastAsia"/>
          <w:color w:val="000000" w:themeColor="text1"/>
        </w:rPr>
        <w:t>（高度11.47米）尚不足2.47米，另</w:t>
      </w:r>
      <w:r w:rsidR="00B2276A" w:rsidRPr="00EA55A0">
        <w:rPr>
          <w:rFonts w:hint="eastAsia"/>
          <w:color w:val="000000" w:themeColor="text1"/>
        </w:rPr>
        <w:t>舞臺</w:t>
      </w:r>
      <w:r w:rsidRPr="00EA55A0">
        <w:rPr>
          <w:rFonts w:hint="eastAsia"/>
          <w:color w:val="000000" w:themeColor="text1"/>
        </w:rPr>
        <w:t>前側高度</w:t>
      </w:r>
      <w:r w:rsidRPr="00EA55A0">
        <w:rPr>
          <w:color w:val="000000" w:themeColor="text1"/>
        </w:rPr>
        <w:t>僅</w:t>
      </w:r>
      <w:r w:rsidRPr="00EA55A0">
        <w:rPr>
          <w:rFonts w:hint="eastAsia"/>
          <w:color w:val="000000" w:themeColor="text1"/>
        </w:rPr>
        <w:t>能</w:t>
      </w:r>
      <w:r w:rsidRPr="00EA55A0">
        <w:rPr>
          <w:color w:val="000000" w:themeColor="text1"/>
        </w:rPr>
        <w:t>見</w:t>
      </w:r>
      <w:r w:rsidRPr="00EA55A0">
        <w:rPr>
          <w:rFonts w:hint="eastAsia"/>
          <w:color w:val="000000" w:themeColor="text1"/>
        </w:rPr>
        <w:t>7米高，且上方受3樓</w:t>
      </w:r>
      <w:r w:rsidR="000634DE" w:rsidRPr="00EA55A0">
        <w:rPr>
          <w:rFonts w:hint="eastAsia"/>
          <w:color w:val="000000" w:themeColor="text1"/>
        </w:rPr>
        <w:t>底板</w:t>
      </w:r>
      <w:r w:rsidRPr="00EA55A0">
        <w:rPr>
          <w:rFonts w:hint="eastAsia"/>
          <w:color w:val="000000" w:themeColor="text1"/>
        </w:rPr>
        <w:t>遮擋，上仰角僅能4度，無法達到15度，難以一窺主</w:t>
      </w:r>
      <w:r w:rsidR="00B2276A" w:rsidRPr="00EA55A0">
        <w:rPr>
          <w:rFonts w:hint="eastAsia"/>
          <w:color w:val="000000" w:themeColor="text1"/>
        </w:rPr>
        <w:t>舞臺</w:t>
      </w:r>
      <w:r w:rsidRPr="00EA55A0">
        <w:rPr>
          <w:rFonts w:hint="eastAsia"/>
          <w:color w:val="000000" w:themeColor="text1"/>
        </w:rPr>
        <w:t>上方高度22.5米之空域（如下圖），如有拋空秀或是馬戲團高空表演，均無法欣賞，由剖面圖可知，</w:t>
      </w:r>
      <w:r w:rsidR="00B2276A" w:rsidRPr="00EA55A0">
        <w:rPr>
          <w:rFonts w:hint="eastAsia"/>
          <w:color w:val="000000" w:themeColor="text1"/>
        </w:rPr>
        <w:t>舞臺</w:t>
      </w:r>
      <w:r w:rsidRPr="00EA55A0">
        <w:rPr>
          <w:rFonts w:hint="eastAsia"/>
          <w:color w:val="000000" w:themeColor="text1"/>
        </w:rPr>
        <w:t>上方超過三分之二的空域於2樓無障礙席位均無法看到，僅能看見</w:t>
      </w:r>
      <w:r w:rsidR="00B2276A" w:rsidRPr="00EA55A0">
        <w:rPr>
          <w:rFonts w:hint="eastAsia"/>
          <w:color w:val="000000" w:themeColor="text1"/>
        </w:rPr>
        <w:t>舞臺</w:t>
      </w:r>
      <w:r w:rsidRPr="00EA55A0">
        <w:rPr>
          <w:rFonts w:hint="eastAsia"/>
          <w:color w:val="000000" w:themeColor="text1"/>
        </w:rPr>
        <w:t>面上之表演，如想見全</w:t>
      </w:r>
      <w:r w:rsidR="00B2276A" w:rsidRPr="00EA55A0">
        <w:rPr>
          <w:rFonts w:hint="eastAsia"/>
          <w:color w:val="000000" w:themeColor="text1"/>
        </w:rPr>
        <w:t>舞臺</w:t>
      </w:r>
      <w:r w:rsidRPr="00EA55A0">
        <w:rPr>
          <w:rFonts w:hint="eastAsia"/>
          <w:color w:val="000000" w:themeColor="text1"/>
        </w:rPr>
        <w:t>表演，然竟無其他無障礙固定席位可以挑選，未符合表演場所提供觀賞演出之硬體設置目的。</w:t>
      </w:r>
    </w:p>
    <w:p w:rsidR="001E2088" w:rsidRPr="00EA55A0" w:rsidRDefault="001E2088" w:rsidP="001E2088">
      <w:pPr>
        <w:pStyle w:val="4"/>
        <w:numPr>
          <w:ilvl w:val="0"/>
          <w:numId w:val="0"/>
        </w:numPr>
        <w:ind w:left="1191"/>
        <w:jc w:val="center"/>
        <w:rPr>
          <w:color w:val="000000" w:themeColor="text1"/>
          <w:sz w:val="28"/>
          <w:szCs w:val="28"/>
        </w:rPr>
      </w:pPr>
      <w:r w:rsidRPr="00EA55A0">
        <w:rPr>
          <w:noProof/>
          <w:color w:val="000000" w:themeColor="text1"/>
        </w:rPr>
        <w:lastRenderedPageBreak/>
        <w:drawing>
          <wp:inline distT="0" distB="0" distL="0" distR="0" wp14:anchorId="6CE3357A" wp14:editId="63878985">
            <wp:extent cx="1924334" cy="3148315"/>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8698" t="22554" r="27447" b="8065"/>
                    <a:stretch/>
                  </pic:blipFill>
                  <pic:spPr bwMode="auto">
                    <a:xfrm>
                      <a:off x="0" y="0"/>
                      <a:ext cx="1949227" cy="3189042"/>
                    </a:xfrm>
                    <a:prstGeom prst="rect">
                      <a:avLst/>
                    </a:prstGeom>
                    <a:ln>
                      <a:noFill/>
                    </a:ln>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4"/>
        <w:numPr>
          <w:ilvl w:val="0"/>
          <w:numId w:val="0"/>
        </w:numPr>
        <w:ind w:left="1191"/>
        <w:jc w:val="center"/>
        <w:rPr>
          <w:color w:val="000000" w:themeColor="text1"/>
          <w:sz w:val="28"/>
          <w:szCs w:val="28"/>
        </w:rPr>
      </w:pPr>
      <w:r w:rsidRPr="00EA55A0">
        <w:rPr>
          <w:rFonts w:hint="eastAsia"/>
          <w:color w:val="000000" w:themeColor="text1"/>
          <w:sz w:val="28"/>
          <w:szCs w:val="28"/>
        </w:rPr>
        <w:t>圖</w:t>
      </w:r>
      <w:r w:rsidRPr="00EA55A0">
        <w:rPr>
          <w:color w:val="000000" w:themeColor="text1"/>
          <w:sz w:val="28"/>
          <w:szCs w:val="28"/>
        </w:rPr>
        <w:t>1</w:t>
      </w:r>
      <w:r w:rsidRPr="00EA55A0">
        <w:rPr>
          <w:rFonts w:hint="eastAsia"/>
          <w:color w:val="000000" w:themeColor="text1"/>
          <w:sz w:val="28"/>
          <w:szCs w:val="28"/>
        </w:rPr>
        <w:t>：</w:t>
      </w:r>
      <w:r w:rsidRPr="00EA55A0">
        <w:rPr>
          <w:color w:val="000000" w:themeColor="text1"/>
          <w:sz w:val="28"/>
          <w:szCs w:val="28"/>
        </w:rPr>
        <w:t>2</w:t>
      </w:r>
      <w:r w:rsidRPr="00EA55A0">
        <w:rPr>
          <w:rFonts w:hint="eastAsia"/>
          <w:color w:val="000000" w:themeColor="text1"/>
          <w:sz w:val="28"/>
          <w:szCs w:val="28"/>
        </w:rPr>
        <w:t>樓無障礙21席之位置圖（使用執照核准圖）</w:t>
      </w:r>
    </w:p>
    <w:p w:rsidR="001E2088" w:rsidRPr="00EA55A0" w:rsidRDefault="001E2088" w:rsidP="001E2088">
      <w:pPr>
        <w:pStyle w:val="3"/>
        <w:numPr>
          <w:ilvl w:val="0"/>
          <w:numId w:val="0"/>
        </w:numPr>
        <w:ind w:left="680"/>
        <w:rPr>
          <w:color w:val="000000" w:themeColor="text1"/>
        </w:rPr>
      </w:pPr>
      <w:r w:rsidRPr="00EA55A0">
        <w:rPr>
          <w:rFonts w:hAnsi="Times New Roman"/>
          <w:noProof/>
          <w:color w:val="000000" w:themeColor="text1"/>
          <w:kern w:val="2"/>
          <w:sz w:val="28"/>
          <w:szCs w:val="28"/>
        </w:rPr>
        <mc:AlternateContent>
          <mc:Choice Requires="wps">
            <w:drawing>
              <wp:anchor distT="0" distB="0" distL="114300" distR="114300" simplePos="0" relativeHeight="251674624" behindDoc="0" locked="0" layoutInCell="1" allowOverlap="1" wp14:anchorId="61B3AB6D" wp14:editId="44C454F5">
                <wp:simplePos x="0" y="0"/>
                <wp:positionH relativeFrom="column">
                  <wp:posOffset>4792124</wp:posOffset>
                </wp:positionH>
                <wp:positionV relativeFrom="paragraph">
                  <wp:posOffset>1483995</wp:posOffset>
                </wp:positionV>
                <wp:extent cx="440055" cy="302260"/>
                <wp:effectExtent l="0" t="0" r="0" b="2540"/>
                <wp:wrapNone/>
                <wp:docPr id="160" name="文字方塊 160"/>
                <wp:cNvGraphicFramePr/>
                <a:graphic xmlns:a="http://schemas.openxmlformats.org/drawingml/2006/main">
                  <a:graphicData uri="http://schemas.microsoft.com/office/word/2010/wordprocessingShape">
                    <wps:wsp>
                      <wps:cNvSpPr txBox="1"/>
                      <wps:spPr>
                        <a:xfrm>
                          <a:off x="0" y="0"/>
                          <a:ext cx="440055" cy="302260"/>
                        </a:xfrm>
                        <a:prstGeom prst="rect">
                          <a:avLst/>
                        </a:prstGeom>
                        <a:noFill/>
                        <a:ln w="6350">
                          <a:noFill/>
                        </a:ln>
                      </wps:spPr>
                      <wps:txbx>
                        <w:txbxContent>
                          <w:p w:rsidR="001E2088" w:rsidRPr="00006564" w:rsidRDefault="001E2088" w:rsidP="001E2088">
                            <w:pPr>
                              <w:snapToGrid w:val="0"/>
                              <w:spacing w:line="240" w:lineRule="atLeast"/>
                              <w:jc w:val="left"/>
                              <w:rPr>
                                <w:sz w:val="24"/>
                                <w:szCs w:val="24"/>
                              </w:rPr>
                            </w:pPr>
                            <w:r>
                              <w:rPr>
                                <w:rFonts w:hint="eastAsia"/>
                                <w:color w:val="C00000"/>
                                <w:sz w:val="24"/>
                                <w:szCs w:val="24"/>
                              </w:rPr>
                              <w:t>2</w:t>
                            </w:r>
                            <w:r w:rsidRPr="0030705F">
                              <w:rPr>
                                <w:color w:val="C00000"/>
                                <w:sz w:val="24"/>
                                <w:szCs w:val="24"/>
                              </w:rPr>
                              <w:t>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1B3AB6D" id="_x0000_t202" coordsize="21600,21600" o:spt="202" path="m,l,21600r21600,l21600,xe">
                <v:stroke joinstyle="miter"/>
                <v:path gradientshapeok="t" o:connecttype="rect"/>
              </v:shapetype>
              <v:shape id="文字方塊 160" o:spid="_x0000_s1026" type="#_x0000_t202" style="position:absolute;left:0;text-align:left;margin-left:377.35pt;margin-top:116.85pt;width:34.65pt;height:23.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s2SRAIAAFgEAAAOAAAAZHJzL2Uyb0RvYy54bWysVEtu2zAQ3RfoHQjua8mO7bZG5MBN4KJA&#10;kARwiqxpirIFSByWpC2lFyjQAyTrHqAH6IGSc/SRsp0g7arohhrOl/PejI5P2rpiW2VdSTrj/V7K&#10;mdKS8lKvMv75ev7mHWfOC52LirTK+K1y/GT6+tVxYyZqQGuqcmUZkmg3aUzG196bSZI4uVa1cD0y&#10;SsNYkK2Fx9WuktyKBtnrKhmk6ThpyObGklTOQXvWGfk05i8KJf1lUTjlWZVxvM3H08ZzGc5keiwm&#10;KyvMupS7Z4h/eEUtSo2ih1Rnwgu2seUfqepSWnJU+J6kOqGiKKWKPaCbfvqim8VaGBV7ATjOHGBy&#10;/y+tvNheWVbm4G4MfLSoQdLj3beHn/ePd78efnxnQQ+UGuMmcF4YuPv2A7WI2OsdlKH5trB1+KIt&#10;Bjvy3R4wVq1nEsrhME1HI84kTEfpYNBlT56CjXX+o6KaBSHjFhRGZMX23Hk8BK57l1BL07ysqkhj&#10;pVmT8fHRKI0BBwsiKo3A0EL31CD5dtnu+lpSfou2LHXj4Yyclyh+Lpy/EhbzgE4w4/4SR1ERitBO&#10;4mxN9uvf9MEfNMHKWYP5yrj7shFWcVZ90iDwfR9IYCDjZTh6O8DFPrcsn1v0pj4ljHAf22RkFIO/&#10;r/ZiYam+wSrMQlWYhJaonXG/F099N/VYJalms+iEETTCn+uFkSF1gDNAe93eCGt2+HsQd0H7SRST&#10;FzR0vh0Rs42noowcBYA7VHe4Y3wjdbtVC/vx/B69nn4I098AAAD//wMAUEsDBBQABgAIAAAAIQBG&#10;Do7S4wAAAAsBAAAPAAAAZHJzL2Rvd25yZXYueG1sTI9BT8MwDIXvSPyHyEjcWLp2Y1VpOk2VJiQE&#10;h41duLlN1lY0TmmyrfDrMadxs/2enr+Xryfbi7MZfedIwXwWgTBUO91Ro+Dwvn1IQfiApLF3ZBR8&#10;Gw/r4vYmx0y7C+3MeR8awSHkM1TQhjBkUvq6NRb9zA2GWDu60WLgdWykHvHC4baXcRQ9Sosd8YcW&#10;B1O2pv7cn6yCl3L7hrsqtulPXz6/HjfD1+FjqdT93bR5AhHMFK5m+MNndCiYqXIn0l70ClbLxYqt&#10;CuIk4YEdabzgdhVf0nkCssjl/w7FLwAAAP//AwBQSwECLQAUAAYACAAAACEAtoM4kv4AAADhAQAA&#10;EwAAAAAAAAAAAAAAAAAAAAAAW0NvbnRlbnRfVHlwZXNdLnhtbFBLAQItABQABgAIAAAAIQA4/SH/&#10;1gAAAJQBAAALAAAAAAAAAAAAAAAAAC8BAABfcmVscy8ucmVsc1BLAQItABQABgAIAAAAIQBris2S&#10;RAIAAFgEAAAOAAAAAAAAAAAAAAAAAC4CAABkcnMvZTJvRG9jLnhtbFBLAQItABQABgAIAAAAIQBG&#10;Do7S4wAAAAsBAAAPAAAAAAAAAAAAAAAAAJ4EAABkcnMvZG93bnJldi54bWxQSwUGAAAAAAQABADz&#10;AAAArgUAAAAA&#10;" filled="f" stroked="f" strokeweight=".5pt">
                <v:textbox>
                  <w:txbxContent>
                    <w:p w:rsidR="001E2088" w:rsidRPr="00006564" w:rsidRDefault="001E2088" w:rsidP="001E2088">
                      <w:pPr>
                        <w:snapToGrid w:val="0"/>
                        <w:spacing w:line="240" w:lineRule="atLeast"/>
                        <w:jc w:val="left"/>
                        <w:rPr>
                          <w:sz w:val="24"/>
                          <w:szCs w:val="24"/>
                        </w:rPr>
                      </w:pPr>
                      <w:r>
                        <w:rPr>
                          <w:rFonts w:hint="eastAsia"/>
                          <w:color w:val="C00000"/>
                          <w:sz w:val="24"/>
                          <w:szCs w:val="24"/>
                        </w:rPr>
                        <w:t>2</w:t>
                      </w:r>
                      <w:r w:rsidRPr="0030705F">
                        <w:rPr>
                          <w:color w:val="C00000"/>
                          <w:sz w:val="24"/>
                          <w:szCs w:val="24"/>
                        </w:rPr>
                        <w:t>樓</w:t>
                      </w:r>
                    </w:p>
                  </w:txbxContent>
                </v:textbox>
              </v:shape>
            </w:pict>
          </mc:Fallback>
        </mc:AlternateContent>
      </w:r>
      <w:r w:rsidRPr="00EA55A0">
        <w:rPr>
          <w:rFonts w:hAnsi="Times New Roman"/>
          <w:noProof/>
          <w:color w:val="000000" w:themeColor="text1"/>
          <w:kern w:val="2"/>
          <w:sz w:val="28"/>
          <w:szCs w:val="28"/>
        </w:rPr>
        <mc:AlternateContent>
          <mc:Choice Requires="wps">
            <w:drawing>
              <wp:anchor distT="0" distB="0" distL="114300" distR="114300" simplePos="0" relativeHeight="251673600" behindDoc="0" locked="0" layoutInCell="1" allowOverlap="1" wp14:anchorId="3AFC051C" wp14:editId="715CCF4C">
                <wp:simplePos x="0" y="0"/>
                <wp:positionH relativeFrom="column">
                  <wp:posOffset>4532244</wp:posOffset>
                </wp:positionH>
                <wp:positionV relativeFrom="paragraph">
                  <wp:posOffset>836654</wp:posOffset>
                </wp:positionV>
                <wp:extent cx="440246" cy="302260"/>
                <wp:effectExtent l="0" t="0" r="0" b="2540"/>
                <wp:wrapNone/>
                <wp:docPr id="25631" name="文字方塊 25631"/>
                <wp:cNvGraphicFramePr/>
                <a:graphic xmlns:a="http://schemas.openxmlformats.org/drawingml/2006/main">
                  <a:graphicData uri="http://schemas.microsoft.com/office/word/2010/wordprocessingShape">
                    <wps:wsp>
                      <wps:cNvSpPr txBox="1"/>
                      <wps:spPr>
                        <a:xfrm>
                          <a:off x="0" y="0"/>
                          <a:ext cx="440246" cy="302260"/>
                        </a:xfrm>
                        <a:prstGeom prst="rect">
                          <a:avLst/>
                        </a:prstGeom>
                        <a:noFill/>
                        <a:ln w="6350">
                          <a:noFill/>
                        </a:ln>
                      </wps:spPr>
                      <wps:txbx>
                        <w:txbxContent>
                          <w:p w:rsidR="001E2088" w:rsidRPr="00006564" w:rsidRDefault="001E2088" w:rsidP="001E2088">
                            <w:pPr>
                              <w:snapToGrid w:val="0"/>
                              <w:spacing w:line="240" w:lineRule="atLeast"/>
                              <w:jc w:val="left"/>
                              <w:rPr>
                                <w:sz w:val="24"/>
                                <w:szCs w:val="24"/>
                              </w:rPr>
                            </w:pPr>
                            <w:r w:rsidRPr="0030705F">
                              <w:rPr>
                                <w:rFonts w:hint="eastAsia"/>
                                <w:color w:val="C00000"/>
                                <w:sz w:val="24"/>
                                <w:szCs w:val="24"/>
                              </w:rPr>
                              <w:t>3</w:t>
                            </w:r>
                            <w:r w:rsidRPr="0030705F">
                              <w:rPr>
                                <w:color w:val="C00000"/>
                                <w:sz w:val="24"/>
                                <w:szCs w:val="24"/>
                              </w:rPr>
                              <w:t>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FC051C" id="文字方塊 25631" o:spid="_x0000_s1027" type="#_x0000_t202" style="position:absolute;left:0;text-align:left;margin-left:356.85pt;margin-top:65.9pt;width:34.65pt;height:23.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ZATSQIAAGMEAAAOAAAAZHJzL2Uyb0RvYy54bWysVEtu2zAQ3RfoHQjua8mK7bZG5MBN4KJA&#10;kARIiqxpiooFSByWpC2lFyjQAyTrHqAH6IGSc/SRsp0g7arohhpy/u/N6PCoa2q2UdZVpHM+HKSc&#10;KS2pqPRNzj9fLd6848x5oQtRk1Y5v1WOH81evzpszVRltKK6UJYhiHbT1uR85b2ZJomTK9UINyCj&#10;NJQl2UZ4XO1NUljRInpTJ1maTpKWbGEsSeUcXk96JZ/F+GWppD8vS6c8q3OO2nw8bTyX4Uxmh2J6&#10;Y4VZVXJbhviHKhpRaSTdhzoRXrC1rf4I1VTSkqPSDyQ1CZVlJVXsAd0M0xfdXK6EUbEXgOPMHib3&#10;/8LKs82FZVWR82w8ORhypkUDmh7vvj38vH+8+/Xw4zvrNUCqNW4Kh0sDF999oA6MBwTDu8NjAKAr&#10;bRO+aI1BD8xv9zirzjOJx9EozUYTziRUB2mWTSIPyZOzsc5/VNSwIOTcgsaIrticOo+EMN2ZhFya&#10;FlVdRyprzdqcTw7GaXTYa+BRazg+lRok3y272Py+jSUVt+jOUj8pzshFhRpOhfMXwmI00BDG3Z/j&#10;KGtCLtpKnK3Ifv3be7AHY9By1mLUcu6+rIVVnNWfNLh8PwQgmM14GY3fZrjY55rlc41eN8eEaQZX&#10;qC6Kwd7XO7G01FxjK+YhK1RCS+TOud+Jx75fAGyVVPN5NMI0GuFP9aWRIXRANSB81V0La7Y0ePB3&#10;RruhFNMXbPS2PR/ztaeyilQFnHtUt/BjkiOD260Lq/L8Hq2e/g2z3wAAAP//AwBQSwMEFAAGAAgA&#10;AAAhAGRwzqzhAAAACwEAAA8AAABkcnMvZG93bnJldi54bWxMj0FPg0AQhe8m/ofNmHizC0UFkaVp&#10;SBoTo4fWXrwN7BSI7C6y2xb99Y4nPc57X968V6xmM4gTTb53VkG8iECQbZzubatg/7a5yUD4gFbj&#10;4Cwp+CIPq/LyosBcu7Pd0mkXWsEh1ueooAthzKX0TUcG/cKNZNk7uMlg4HNqpZ7wzOFmkMsoupcG&#10;e8sfOhyp6qj52B2Ngudq84rbemmy76F6ejmsx8/9+51S11fz+hFEoDn8wfBbn6tDyZ1qd7Tai0FB&#10;Gicpo2wkMW9gIs0SXlezkj7cgiwL+X9D+QMAAP//AwBQSwECLQAUAAYACAAAACEAtoM4kv4AAADh&#10;AQAAEwAAAAAAAAAAAAAAAAAAAAAAW0NvbnRlbnRfVHlwZXNdLnhtbFBLAQItABQABgAIAAAAIQA4&#10;/SH/1gAAAJQBAAALAAAAAAAAAAAAAAAAAC8BAABfcmVscy8ucmVsc1BLAQItABQABgAIAAAAIQD0&#10;7ZATSQIAAGMEAAAOAAAAAAAAAAAAAAAAAC4CAABkcnMvZTJvRG9jLnhtbFBLAQItABQABgAIAAAA&#10;IQBkcM6s4QAAAAsBAAAPAAAAAAAAAAAAAAAAAKMEAABkcnMvZG93bnJldi54bWxQSwUGAAAAAAQA&#10;BADzAAAAsQUAAAAA&#10;" filled="f" stroked="f" strokeweight=".5pt">
                <v:textbox>
                  <w:txbxContent>
                    <w:p w:rsidR="001E2088" w:rsidRPr="00006564" w:rsidRDefault="001E2088" w:rsidP="001E2088">
                      <w:pPr>
                        <w:snapToGrid w:val="0"/>
                        <w:spacing w:line="240" w:lineRule="atLeast"/>
                        <w:jc w:val="left"/>
                        <w:rPr>
                          <w:sz w:val="24"/>
                          <w:szCs w:val="24"/>
                        </w:rPr>
                      </w:pPr>
                      <w:r w:rsidRPr="0030705F">
                        <w:rPr>
                          <w:rFonts w:hint="eastAsia"/>
                          <w:color w:val="C00000"/>
                          <w:sz w:val="24"/>
                          <w:szCs w:val="24"/>
                        </w:rPr>
                        <w:t>3</w:t>
                      </w:r>
                      <w:r w:rsidRPr="0030705F">
                        <w:rPr>
                          <w:color w:val="C00000"/>
                          <w:sz w:val="24"/>
                          <w:szCs w:val="24"/>
                        </w:rPr>
                        <w:t>樓</w:t>
                      </w:r>
                    </w:p>
                  </w:txbxContent>
                </v:textbox>
              </v:shape>
            </w:pict>
          </mc:Fallback>
        </mc:AlternateContent>
      </w:r>
      <w:r w:rsidRPr="00EA55A0">
        <w:rPr>
          <w:rFonts w:hAnsi="標楷體"/>
          <w:noProof/>
          <w:color w:val="000000" w:themeColor="text1"/>
        </w:rPr>
        <w:drawing>
          <wp:anchor distT="0" distB="0" distL="114300" distR="114300" simplePos="0" relativeHeight="251660288" behindDoc="0" locked="0" layoutInCell="1" allowOverlap="1" wp14:anchorId="1089856E" wp14:editId="06D09951">
            <wp:simplePos x="0" y="0"/>
            <wp:positionH relativeFrom="column">
              <wp:posOffset>0</wp:posOffset>
            </wp:positionH>
            <wp:positionV relativeFrom="paragraph">
              <wp:posOffset>291465</wp:posOffset>
            </wp:positionV>
            <wp:extent cx="5735116" cy="2531749"/>
            <wp:effectExtent l="0" t="0" r="0" b="1905"/>
            <wp:wrapTopAndBottom/>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911" t="19795" r="-911" b="11015"/>
                    <a:stretch/>
                  </pic:blipFill>
                  <pic:spPr bwMode="auto">
                    <a:xfrm>
                      <a:off x="0" y="0"/>
                      <a:ext cx="5735116" cy="25317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2088" w:rsidRPr="00EA55A0" w:rsidRDefault="001E2088" w:rsidP="001E2088">
      <w:pPr>
        <w:pStyle w:val="3"/>
        <w:numPr>
          <w:ilvl w:val="0"/>
          <w:numId w:val="0"/>
        </w:numPr>
        <w:ind w:left="680"/>
        <w:jc w:val="center"/>
        <w:rPr>
          <w:color w:val="000000" w:themeColor="text1"/>
        </w:rPr>
      </w:pPr>
      <w:r w:rsidRPr="00EA55A0">
        <w:rPr>
          <w:rFonts w:hAnsi="Times New Roman" w:hint="eastAsia"/>
          <w:color w:val="000000" w:themeColor="text1"/>
          <w:kern w:val="2"/>
          <w:sz w:val="28"/>
          <w:szCs w:val="28"/>
        </w:rPr>
        <w:t>圖</w:t>
      </w:r>
      <w:r w:rsidRPr="00EA55A0">
        <w:rPr>
          <w:rFonts w:hAnsi="Times New Roman"/>
          <w:color w:val="000000" w:themeColor="text1"/>
          <w:kern w:val="2"/>
          <w:sz w:val="28"/>
          <w:szCs w:val="28"/>
        </w:rPr>
        <w:t>2</w:t>
      </w:r>
      <w:r w:rsidRPr="00EA55A0">
        <w:rPr>
          <w:rFonts w:hAnsi="Times New Roman" w:hint="eastAsia"/>
          <w:color w:val="000000" w:themeColor="text1"/>
          <w:kern w:val="2"/>
          <w:sz w:val="28"/>
          <w:szCs w:val="28"/>
        </w:rPr>
        <w:t>：無障礙觀眾席視線仰角檢討示意圖</w:t>
      </w:r>
    </w:p>
    <w:p w:rsidR="001E2088" w:rsidRPr="00EA55A0" w:rsidRDefault="001E2088" w:rsidP="001E2088">
      <w:pPr>
        <w:jc w:val="center"/>
        <w:rPr>
          <w:color w:val="000000" w:themeColor="text1"/>
        </w:rPr>
      </w:pPr>
    </w:p>
    <w:p w:rsidR="001E2088" w:rsidRPr="00EA55A0" w:rsidRDefault="001E2088" w:rsidP="001E2088">
      <w:pPr>
        <w:snapToGrid w:val="0"/>
        <w:spacing w:line="240" w:lineRule="atLeast"/>
        <w:ind w:leftChars="166" w:left="565" w:rightChars="141" w:right="480"/>
        <w:jc w:val="left"/>
        <w:rPr>
          <w:rFonts w:hAnsi="標楷體"/>
          <w:color w:val="000000" w:themeColor="text1"/>
          <w:sz w:val="28"/>
          <w:szCs w:val="28"/>
        </w:rPr>
      </w:pPr>
      <w:r w:rsidRPr="00EA55A0">
        <w:rPr>
          <w:noProof/>
          <w:color w:val="000000" w:themeColor="text1"/>
        </w:rPr>
        <w:lastRenderedPageBreak/>
        <mc:AlternateContent>
          <mc:Choice Requires="wps">
            <w:drawing>
              <wp:anchor distT="0" distB="0" distL="114300" distR="114300" simplePos="0" relativeHeight="251692032" behindDoc="0" locked="0" layoutInCell="1" allowOverlap="1" wp14:anchorId="0B966F6D" wp14:editId="253D6883">
                <wp:simplePos x="0" y="0"/>
                <wp:positionH relativeFrom="column">
                  <wp:posOffset>2612390</wp:posOffset>
                </wp:positionH>
                <wp:positionV relativeFrom="paragraph">
                  <wp:posOffset>1636395</wp:posOffset>
                </wp:positionV>
                <wp:extent cx="1852654" cy="453225"/>
                <wp:effectExtent l="0" t="0" r="0" b="4445"/>
                <wp:wrapNone/>
                <wp:docPr id="34" name="文字方塊 34"/>
                <wp:cNvGraphicFramePr/>
                <a:graphic xmlns:a="http://schemas.openxmlformats.org/drawingml/2006/main">
                  <a:graphicData uri="http://schemas.microsoft.com/office/word/2010/wordprocessingShape">
                    <wps:wsp>
                      <wps:cNvSpPr txBox="1"/>
                      <wps:spPr>
                        <a:xfrm>
                          <a:off x="0" y="0"/>
                          <a:ext cx="1852654" cy="453225"/>
                        </a:xfrm>
                        <a:prstGeom prst="rect">
                          <a:avLst/>
                        </a:prstGeom>
                        <a:noFill/>
                        <a:ln w="6350">
                          <a:noFill/>
                        </a:ln>
                      </wps:spPr>
                      <wps:txbx>
                        <w:txbxContent>
                          <w:p w:rsidR="001E2088" w:rsidRPr="00F9230A" w:rsidRDefault="00B2276A" w:rsidP="001E2088">
                            <w:pPr>
                              <w:snapToGrid w:val="0"/>
                              <w:spacing w:line="240" w:lineRule="atLeast"/>
                              <w:jc w:val="left"/>
                              <w:rPr>
                                <w:color w:val="C00000"/>
                                <w:szCs w:val="32"/>
                              </w:rPr>
                            </w:pPr>
                            <w:r>
                              <w:rPr>
                                <w:rFonts w:hint="eastAsia"/>
                                <w:color w:val="C00000"/>
                                <w:szCs w:val="32"/>
                              </w:rPr>
                              <w:t>舞臺</w:t>
                            </w:r>
                            <w:r w:rsidR="001E2088" w:rsidRPr="00F9230A">
                              <w:rPr>
                                <w:rFonts w:hint="eastAsia"/>
                                <w:color w:val="C00000"/>
                                <w:szCs w:val="32"/>
                              </w:rPr>
                              <w:t>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B966F6D" id="文字方塊 34" o:spid="_x0000_s1028" type="#_x0000_t202" style="position:absolute;left:0;text-align:left;margin-left:205.7pt;margin-top:128.85pt;width:145.9pt;height:35.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cV+SAIAAF4EAAAOAAAAZHJzL2Uyb0RvYy54bWysVEFu2zAQvBfoHwjea9my5aaC5cBN4KJA&#10;kARwipxpirQESFyWpC25HyjQB6TnPqAP6IOSd3RJWY6R9lT0Qi25y13OzK5m521dkZ0wtgSV0dFg&#10;SIlQHPJSbTL66W755owS65jKWQVKZHQvLD2fv341a3QqYiigyoUhmETZtNEZLZzTaRRZXoia2QFo&#10;odApwdTM4dZsotywBrPXVRQPh9OoAZNrA1xYi6eXnZPOQ34pBXc3UlrhSJVRfJsLqwnr2q/RfMbS&#10;jWG6KPnhGewfXlGzUmHRY6pL5hjZmvKPVHXJDViQbsChjkDKkouAAdGMhi/QrAqmRcCC5Fh9pMn+&#10;v7T8endrSJlndDyhRLEaNXp6+Pr48/vTw6/HH98IHiNHjbYphq40Brv2PbSodX9u8dBDb6Wp/RdB&#10;EfQj2/sjw6J1hPtLZ0k8TbASR98kGcdx4tNEz7e1se6DgJp4I6MGFQzEst2VdV1oH+KLKViWVRVU&#10;rBRpMjodJ8Nw4ejB5JXCGh5D91ZvuXbdBtxxj2MN+R7hGeiaxGq+LPENV8y6W2awKxARdrq7wUVW&#10;gLXgYFFSgPnyt3Mfj2Khl5IGuyyj9vOWGUFJ9VGhjO9Gk4lvy7CZJG9j3JhTz/rUo7b1BWAjj3Cm&#10;NA+mj3dVb0oD9T0OxMJXRRdTHGtn1PXmhet6HweKi8UiBGEjauau1Epzn9qz6hm+a++Z0QcZHAp4&#10;DX0/svSFGl1sp8di60CWQSrPc8fqgX5s4iD2YeD8lJzuQ9Tzb2H+GwAA//8DAFBLAwQUAAYACAAA&#10;ACEAG9GkN+MAAAALAQAADwAAAGRycy9kb3ducmV2LnhtbEyPy07DMBBF90j8gzVI7KgTtyUlxKmq&#10;SBUSgkVLN+wm8TSJ8CPEbhv4eswKlqN7dO+ZYj0Zzc40+t5ZCeksAUa2caq3rYTD2/ZuBcwHtAq1&#10;syThizysy+urAnPlLnZH531oWSyxPkcJXQhDzrlvOjLoZ24gG7OjGw2GeI4tVyNeYrnRXCTJPTfY&#10;27jQ4UBVR83H/mQkPFfbV9zVwqy+dfX0ctwMn4f3pZS3N9PmEVigKfzB8Ksf1aGMTrU7WeWZlrBI&#10;00VEJYhllgGLRJbMBbBawlw8pMDLgv//ofwBAAD//wMAUEsBAi0AFAAGAAgAAAAhALaDOJL+AAAA&#10;4QEAABMAAAAAAAAAAAAAAAAAAAAAAFtDb250ZW50X1R5cGVzXS54bWxQSwECLQAUAAYACAAAACEA&#10;OP0h/9YAAACUAQAACwAAAAAAAAAAAAAAAAAvAQAAX3JlbHMvLnJlbHNQSwECLQAUAAYACAAAACEA&#10;byHFfkgCAABeBAAADgAAAAAAAAAAAAAAAAAuAgAAZHJzL2Uyb0RvYy54bWxQSwECLQAUAAYACAAA&#10;ACEAG9GkN+MAAAALAQAADwAAAAAAAAAAAAAAAACiBAAAZHJzL2Rvd25yZXYueG1sUEsFBgAAAAAE&#10;AAQA8wAAALIFAAAAAA==&#10;" filled="f" stroked="f" strokeweight=".5pt">
                <v:textbox>
                  <w:txbxContent>
                    <w:p w:rsidR="001E2088" w:rsidRPr="00F9230A" w:rsidRDefault="00B2276A" w:rsidP="001E2088">
                      <w:pPr>
                        <w:snapToGrid w:val="0"/>
                        <w:spacing w:line="240" w:lineRule="atLeast"/>
                        <w:jc w:val="left"/>
                        <w:rPr>
                          <w:color w:val="C00000"/>
                          <w:szCs w:val="32"/>
                        </w:rPr>
                      </w:pPr>
                      <w:r>
                        <w:rPr>
                          <w:rFonts w:hint="eastAsia"/>
                          <w:color w:val="C00000"/>
                          <w:szCs w:val="32"/>
                        </w:rPr>
                        <w:t>舞臺</w:t>
                      </w:r>
                      <w:r w:rsidR="001E2088" w:rsidRPr="00F9230A">
                        <w:rPr>
                          <w:rFonts w:hint="eastAsia"/>
                          <w:color w:val="C00000"/>
                          <w:szCs w:val="32"/>
                        </w:rPr>
                        <w:t>區</w:t>
                      </w:r>
                    </w:p>
                  </w:txbxContent>
                </v:textbox>
              </v:shape>
            </w:pict>
          </mc:Fallback>
        </mc:AlternateContent>
      </w:r>
      <w:r w:rsidRPr="00EA55A0">
        <w:rPr>
          <w:noProof/>
          <w:color w:val="000000" w:themeColor="text1"/>
        </w:rPr>
        <mc:AlternateContent>
          <mc:Choice Requires="wps">
            <w:drawing>
              <wp:anchor distT="0" distB="0" distL="114300" distR="114300" simplePos="0" relativeHeight="251679744" behindDoc="0" locked="0" layoutInCell="1" allowOverlap="1" wp14:anchorId="3FDF411B" wp14:editId="72D188A4">
                <wp:simplePos x="0" y="0"/>
                <wp:positionH relativeFrom="column">
                  <wp:posOffset>374792</wp:posOffset>
                </wp:positionH>
                <wp:positionV relativeFrom="paragraph">
                  <wp:posOffset>66277</wp:posOffset>
                </wp:positionV>
                <wp:extent cx="2838734" cy="453225"/>
                <wp:effectExtent l="0" t="0" r="0" b="4445"/>
                <wp:wrapNone/>
                <wp:docPr id="164" name="文字方塊 164"/>
                <wp:cNvGraphicFramePr/>
                <a:graphic xmlns:a="http://schemas.openxmlformats.org/drawingml/2006/main">
                  <a:graphicData uri="http://schemas.microsoft.com/office/word/2010/wordprocessingShape">
                    <wps:wsp>
                      <wps:cNvSpPr txBox="1"/>
                      <wps:spPr>
                        <a:xfrm>
                          <a:off x="0" y="0"/>
                          <a:ext cx="2838734" cy="453225"/>
                        </a:xfrm>
                        <a:prstGeom prst="rect">
                          <a:avLst/>
                        </a:prstGeom>
                        <a:noFill/>
                        <a:ln w="6350">
                          <a:noFill/>
                        </a:ln>
                      </wps:spPr>
                      <wps:txbx>
                        <w:txbxContent>
                          <w:p w:rsidR="001E2088" w:rsidRPr="001F4DDD" w:rsidRDefault="001E2088" w:rsidP="001E2088">
                            <w:pPr>
                              <w:snapToGrid w:val="0"/>
                              <w:spacing w:line="240" w:lineRule="atLeast"/>
                              <w:jc w:val="left"/>
                              <w:rPr>
                                <w:szCs w:val="32"/>
                              </w:rPr>
                            </w:pPr>
                            <w:r>
                              <w:rPr>
                                <w:rFonts w:hint="eastAsia"/>
                                <w:color w:val="FFFFFF" w:themeColor="background1"/>
                                <w:szCs w:val="32"/>
                              </w:rPr>
                              <w:t>2</w:t>
                            </w:r>
                            <w:r>
                              <w:rPr>
                                <w:color w:val="FFFFFF" w:themeColor="background1"/>
                                <w:szCs w:val="32"/>
                              </w:rPr>
                              <w:t>樓無障礙席之視野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DF411B" id="文字方塊 164" o:spid="_x0000_s1029" type="#_x0000_t202" style="position:absolute;left:0;text-align:left;margin-left:29.5pt;margin-top:5.2pt;width:223.5pt;height:35.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GGSgIAAGAEAAAOAAAAZHJzL2Uyb0RvYy54bWysVEtu2zAQ3RfoHQjua9nyJ65gOXATuCgQ&#10;JAGcImuaoiwBFIclaUvuBQr0AMm6B+gBeqDkHB1SlmOkXRXdUMOZ4Qzfe0PNzptKkp0wtgSV0kGv&#10;T4lQHLJSbVL6+W75bkqJdUxlTIISKd0LS8/nb9/Map2IGAqQmTAEiyib1DqlhXM6iSLLC1Ex2wMt&#10;FAZzMBVzuDWbKDOsxuqVjOJ+fxLVYDJtgAtr0XvZBuk81M9zwd1NnlvhiEwp3s2F1YR17ddoPmPJ&#10;xjBdlPxwDfYPt6hYqbDpsdQlc4xsTflHqarkBizkrsehiiDPSy4CBkQz6L9CsyqYFgELkmP1kSb7&#10;/8ry692tIWWG2k1GlChWoUjPD9+efj4+P/x6+vGdeD+yVGubYPJKY7prPkCDJzq/RacH3+Sm8l+E&#10;RTCOfO+PHIvGEY7OeDqcng2xFcfYaDyM47EvE72c1sa6jwIq4o2UGtQwUMt2V9a1qV2Kb6ZgWUoZ&#10;dJSK1CmdDMf9cOAYweJSYQ+Pob2rt1yzbgLyYYdjDdke4Rlox8RqvizxDlfMultmcC4QEc66u8El&#10;l4C94GBRUoD5+je/z0e5MEpJjXOWUvtly4ygRH5SKOT7wWjkBzNsRuOzGDfmNLI+jahtdQE4ygN8&#10;VZoH0+c72Zm5geoen8TCd8UQUxx7p9R15oVrpx+fFBeLRUjCUdTMXamV5r60Z9UzfNfcM6MPMjgU&#10;8Bq6iWTJKzXa3FaPxdZBXgapPM8tqwf6cYyD2Icn59/J6T5kvfwY5r8BAAD//wMAUEsDBBQABgAI&#10;AAAAIQBkCOQT3wAAAAgBAAAPAAAAZHJzL2Rvd25yZXYueG1sTI/BTsMwEETvSPyDtUjcqN2KVCHE&#10;qapIFRKih5ZeuDnxNomI1yF228DXdznBcWdGs2/y1eR6ccYxdJ40zGcKBFLtbUeNhsP75iEFEaIh&#10;a3pPqOEbA6yK25vcZNZfaIfnfWwEl1DIjIY2xiGTMtQtOhNmfkBi7+hHZyKfYyPtaC5c7nq5UGop&#10;nemIP7RmwLLF+nN/chpey83W7KqFS3/68uXtuB6+Dh+J1vd30/oZRMQp/oXhF5/RoWCmyp/IBtFr&#10;SJ54SmRdPYJgP1FLFioN6TwFWeTy/4DiCgAA//8DAFBLAQItABQABgAIAAAAIQC2gziS/gAAAOEB&#10;AAATAAAAAAAAAAAAAAAAAAAAAABbQ29udGVudF9UeXBlc10ueG1sUEsBAi0AFAAGAAgAAAAhADj9&#10;If/WAAAAlAEAAAsAAAAAAAAAAAAAAAAALwEAAF9yZWxzLy5yZWxzUEsBAi0AFAAGAAgAAAAhAL9M&#10;AYZKAgAAYAQAAA4AAAAAAAAAAAAAAAAALgIAAGRycy9lMm9Eb2MueG1sUEsBAi0AFAAGAAgAAAAh&#10;AGQI5BPfAAAACAEAAA8AAAAAAAAAAAAAAAAApAQAAGRycy9kb3ducmV2LnhtbFBLBQYAAAAABAAE&#10;APMAAACwBQAAAAA=&#10;" filled="f" stroked="f" strokeweight=".5pt">
                <v:textbox>
                  <w:txbxContent>
                    <w:p w:rsidR="001E2088" w:rsidRPr="001F4DDD" w:rsidRDefault="001E2088" w:rsidP="001E2088">
                      <w:pPr>
                        <w:snapToGrid w:val="0"/>
                        <w:spacing w:line="240" w:lineRule="atLeast"/>
                        <w:jc w:val="left"/>
                        <w:rPr>
                          <w:szCs w:val="32"/>
                        </w:rPr>
                      </w:pPr>
                      <w:r>
                        <w:rPr>
                          <w:rFonts w:hint="eastAsia"/>
                          <w:color w:val="FFFFFF" w:themeColor="background1"/>
                          <w:szCs w:val="32"/>
                        </w:rPr>
                        <w:t>2</w:t>
                      </w:r>
                      <w:r>
                        <w:rPr>
                          <w:color w:val="FFFFFF" w:themeColor="background1"/>
                          <w:szCs w:val="32"/>
                        </w:rPr>
                        <w:t>樓無障礙席之視野</w:t>
                      </w:r>
                    </w:p>
                  </w:txbxContent>
                </v:textbox>
              </v:shape>
            </w:pict>
          </mc:Fallback>
        </mc:AlternateContent>
      </w:r>
      <w:r w:rsidRPr="00EA55A0">
        <w:rPr>
          <w:noProof/>
          <w:color w:val="000000" w:themeColor="text1"/>
        </w:rPr>
        <mc:AlternateContent>
          <mc:Choice Requires="wps">
            <w:drawing>
              <wp:anchor distT="0" distB="0" distL="114300" distR="114300" simplePos="0" relativeHeight="251677696" behindDoc="0" locked="0" layoutInCell="1" allowOverlap="1" wp14:anchorId="6B73E1A1" wp14:editId="57A3C69D">
                <wp:simplePos x="0" y="0"/>
                <wp:positionH relativeFrom="column">
                  <wp:posOffset>2230921</wp:posOffset>
                </wp:positionH>
                <wp:positionV relativeFrom="paragraph">
                  <wp:posOffset>947227</wp:posOffset>
                </wp:positionV>
                <wp:extent cx="1852654" cy="453225"/>
                <wp:effectExtent l="0" t="0" r="0" b="4445"/>
                <wp:wrapNone/>
                <wp:docPr id="162" name="文字方塊 162"/>
                <wp:cNvGraphicFramePr/>
                <a:graphic xmlns:a="http://schemas.openxmlformats.org/drawingml/2006/main">
                  <a:graphicData uri="http://schemas.microsoft.com/office/word/2010/wordprocessingShape">
                    <wps:wsp>
                      <wps:cNvSpPr txBox="1"/>
                      <wps:spPr>
                        <a:xfrm>
                          <a:off x="0" y="0"/>
                          <a:ext cx="1852654" cy="453225"/>
                        </a:xfrm>
                        <a:prstGeom prst="rect">
                          <a:avLst/>
                        </a:prstGeom>
                        <a:noFill/>
                        <a:ln w="6350">
                          <a:noFill/>
                        </a:ln>
                      </wps:spPr>
                      <wps:txbx>
                        <w:txbxContent>
                          <w:p w:rsidR="001E2088" w:rsidRPr="001F4DDD" w:rsidRDefault="001E2088" w:rsidP="001E2088">
                            <w:pPr>
                              <w:snapToGrid w:val="0"/>
                              <w:spacing w:line="240" w:lineRule="atLeast"/>
                              <w:jc w:val="left"/>
                              <w:rPr>
                                <w:szCs w:val="32"/>
                              </w:rPr>
                            </w:pPr>
                            <w:r w:rsidRPr="001F4DDD">
                              <w:rPr>
                                <w:rFonts w:hint="eastAsia"/>
                                <w:color w:val="FFFFFF" w:themeColor="background1"/>
                                <w:szCs w:val="32"/>
                              </w:rPr>
                              <w:t>3</w:t>
                            </w:r>
                            <w:r w:rsidRPr="001F4DDD">
                              <w:rPr>
                                <w:color w:val="FFFFFF" w:themeColor="background1"/>
                                <w:szCs w:val="32"/>
                              </w:rPr>
                              <w:t>樓</w:t>
                            </w:r>
                            <w:r w:rsidR="000634DE">
                              <w:rPr>
                                <w:rFonts w:hint="eastAsia"/>
                                <w:color w:val="FFFFFF" w:themeColor="background1"/>
                                <w:szCs w:val="32"/>
                              </w:rPr>
                              <w:t>底板</w:t>
                            </w:r>
                            <w:r w:rsidRPr="001F4DDD">
                              <w:rPr>
                                <w:color w:val="FFFFFF" w:themeColor="background1"/>
                                <w:szCs w:val="32"/>
                              </w:rPr>
                              <w:t>遮蔽區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73E1A1" id="文字方塊 162" o:spid="_x0000_s1030" type="#_x0000_t202" style="position:absolute;left:0;text-align:left;margin-left:175.65pt;margin-top:74.6pt;width:145.9pt;height:35.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OSoSQIAAGAEAAAOAAAAZHJzL2Uyb0RvYy54bWysVEFu2zAQvBfoHwjea9mK7KaC5cBN4KKA&#10;kQRwipxpirIEUFyWpC25HyjQB6TnPqAP6IOSd3RJWY6R9lT0Qi25y13OzK6mF20tyU4YW4HK6Ggw&#10;pEQoDnmlNhn9dLd4c06JdUzlTIISGd0LSy9mr19NG52KGEqQuTAEkyibNjqjpXM6jSLLS1EzOwAt&#10;FDoLMDVzuDWbKDeswey1jOLhcBI1YHJtgAtr8fSqc9JZyF8UgruborDCEZlRfJsLqwnr2q/RbMrS&#10;jWG6rPjhGewfXlGzSmHRY6or5hjZmuqPVHXFDVgo3IBDHUFRVFwEDIhmNHyBZlUyLQIWJMfqI032&#10;/6Xl17tbQ6octZvElChWo0hPD18ff35/evj1+OMb8efIUqNtisErjeGufQ8t3ujPLR568G1hav9F&#10;WAT9yPf+yLFoHeH+0vk4nowTSjj6kvFZHI99muj5tjbWfRBQE29k1KCGgVq2W1rXhfYhvpiCRSVl&#10;0FEq0mR0cjYehgtHDyaXCmt4DN1bveXadRuQJz2ONeR7hGegaxOr+aLCNyyZdbfMYF8gIux1d4NL&#10;IQFrwcGipATz5W/nPh7lQi8lDfZZRu3nLTOCEvlRoZDvRkniGzNskvHbGDfm1LM+9ahtfQnYyiOc&#10;Ks2D6eOd7M3CQH2PIzH3VdHFFMfaGXW9eem67seR4mI+D0HYipq5pVpp7lN7Vj3Dd+09M/ogg0MB&#10;r6HvSJa+UKOL7fSYbx0UVZDK89yxeqAf2ziIfRg5Pyen+xD1/GOY/QYAAP//AwBQSwMEFAAGAAgA&#10;AAAhAFgGM4HjAAAACwEAAA8AAABkcnMvZG93bnJldi54bWxMj8FOwzAQRO9I/IO1SNyoE6eNShqn&#10;qiJVSAgOLb1w28RuEjVeh9htA1+POZXjap5m3ubryfTsokfXWZIQzyJgmmqrOmokHD62T0tgziMp&#10;7C1pCd/awbq4v8sxU/ZKO33Z+4aFEnIZSmi9HzLOXd1qg25mB00hO9rRoA/n2HA14jWUm56LKEq5&#10;wY7CQouDLltdn/ZnI+G13L7jrhJm+dOXL2/HzfB1+FxI+fgwbVbAvJ78DYY//aAORXCq7JmUY72E&#10;ZBEnAQ3B/FkAC0Q6T2JglQQhohR4kfP/PxS/AAAA//8DAFBLAQItABQABgAIAAAAIQC2gziS/gAA&#10;AOEBAAATAAAAAAAAAAAAAAAAAAAAAABbQ29udGVudF9UeXBlc10ueG1sUEsBAi0AFAAGAAgAAAAh&#10;ADj9If/WAAAAlAEAAAsAAAAAAAAAAAAAAAAALwEAAF9yZWxzLy5yZWxzUEsBAi0AFAAGAAgAAAAh&#10;AJ8Q5KhJAgAAYAQAAA4AAAAAAAAAAAAAAAAALgIAAGRycy9lMm9Eb2MueG1sUEsBAi0AFAAGAAgA&#10;AAAhAFgGM4HjAAAACwEAAA8AAAAAAAAAAAAAAAAAowQAAGRycy9kb3ducmV2LnhtbFBLBQYAAAAA&#10;BAAEAPMAAACzBQAAAAA=&#10;" filled="f" stroked="f" strokeweight=".5pt">
                <v:textbox>
                  <w:txbxContent>
                    <w:p w:rsidR="001E2088" w:rsidRPr="001F4DDD" w:rsidRDefault="001E2088" w:rsidP="001E2088">
                      <w:pPr>
                        <w:snapToGrid w:val="0"/>
                        <w:spacing w:line="240" w:lineRule="atLeast"/>
                        <w:jc w:val="left"/>
                        <w:rPr>
                          <w:szCs w:val="32"/>
                        </w:rPr>
                      </w:pPr>
                      <w:r w:rsidRPr="001F4DDD">
                        <w:rPr>
                          <w:rFonts w:hint="eastAsia"/>
                          <w:color w:val="FFFFFF" w:themeColor="background1"/>
                          <w:szCs w:val="32"/>
                        </w:rPr>
                        <w:t>3</w:t>
                      </w:r>
                      <w:r w:rsidRPr="001F4DDD">
                        <w:rPr>
                          <w:color w:val="FFFFFF" w:themeColor="background1"/>
                          <w:szCs w:val="32"/>
                        </w:rPr>
                        <w:t>樓</w:t>
                      </w:r>
                      <w:r w:rsidR="000634DE">
                        <w:rPr>
                          <w:rFonts w:hint="eastAsia"/>
                          <w:color w:val="FFFFFF" w:themeColor="background1"/>
                          <w:szCs w:val="32"/>
                        </w:rPr>
                        <w:t>底板</w:t>
                      </w:r>
                      <w:r w:rsidRPr="001F4DDD">
                        <w:rPr>
                          <w:color w:val="FFFFFF" w:themeColor="background1"/>
                          <w:szCs w:val="32"/>
                        </w:rPr>
                        <w:t>遮蔽區</w:t>
                      </w:r>
                    </w:p>
                  </w:txbxContent>
                </v:textbox>
              </v:shape>
            </w:pict>
          </mc:Fallback>
        </mc:AlternateContent>
      </w:r>
      <w:r w:rsidRPr="00EA55A0">
        <w:rPr>
          <w:noProof/>
          <w:color w:val="000000" w:themeColor="text1"/>
        </w:rPr>
        <mc:AlternateContent>
          <mc:Choice Requires="wps">
            <w:drawing>
              <wp:anchor distT="0" distB="0" distL="114300" distR="114300" simplePos="0" relativeHeight="251678720" behindDoc="0" locked="0" layoutInCell="1" allowOverlap="1" wp14:anchorId="410748E1" wp14:editId="4F83C364">
                <wp:simplePos x="0" y="0"/>
                <wp:positionH relativeFrom="column">
                  <wp:posOffset>1380573</wp:posOffset>
                </wp:positionH>
                <wp:positionV relativeFrom="paragraph">
                  <wp:posOffset>1575601</wp:posOffset>
                </wp:positionV>
                <wp:extent cx="3283889" cy="715397"/>
                <wp:effectExtent l="0" t="0" r="12065" b="27940"/>
                <wp:wrapNone/>
                <wp:docPr id="163" name="矩形 163"/>
                <wp:cNvGraphicFramePr/>
                <a:graphic xmlns:a="http://schemas.openxmlformats.org/drawingml/2006/main">
                  <a:graphicData uri="http://schemas.microsoft.com/office/word/2010/wordprocessingShape">
                    <wps:wsp>
                      <wps:cNvSpPr/>
                      <wps:spPr>
                        <a:xfrm>
                          <a:off x="0" y="0"/>
                          <a:ext cx="3283889" cy="715397"/>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A439E5" id="矩形 163" o:spid="_x0000_s1026" style="position:absolute;margin-left:108.7pt;margin-top:124.05pt;width:258.55pt;height:56.3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SSrgIAAKEFAAAOAAAAZHJzL2Uyb0RvYy54bWysVM1u2zAMvg/YOwi6r85Pf1KjThG0yDCg&#10;6Iq1Q8+KLMUGZFGTlDjZywzYbQ+xxxn2GqMk2826YodhPsiiSH4UP5G8uNw1imyFdTXogo6PRpQI&#10;zaGs9bqgHx+Wb2aUOM90yRRoUdC9cPRy/vrVRWtyMYEKVCksQRDt8tYUtPLe5FnmeCUa5o7ACI1K&#10;CbZhHkW7zkrLWkRvVDYZjU6zFmxpLHDhHJ5eJyWdR3wpBffvpXTCE1VQvJuPq43rKqzZ/ILla8tM&#10;VfPuGuwfbtGwWmPQAeqaeUY2tv4Dqqm5BQfSH3FoMpCy5iLmgNmMR8+yua+YETEXJMeZgSb3/2D5&#10;7fbOkrrEtzudUqJZg4/088u3H9+/knCC/LTG5Wh2b+5sJznchmR30jbhj2mQXeR0P3Aqdp5wPJxO&#10;ZtPZ7JwSjrqz8cn0/CyAZk/exjr/VkBDwqagFt8sUsm2N84n094kBNOwrJXCc5YrHVYHqi7DWRTs&#10;enWlLNkyfPDlcoRfF+43swB4zVyV7NzeBaEzDKhZSDqlGXd+r0SK+EFIpAsTm8RLxkIVQ0TGudB+&#10;nFQVK0UKcHJ4j1DawSOSoDQCBmSJCQzYHUBvmUB67ERJZx9cRazzwXn0t4sl58EjRgbtB+em1mBf&#10;AlCYVRc52fckJWoCSyso91hMFlKXOcOXNfJ8w5y/YxbbChsQR4V/j4tU0BYUuh0lFdjPL50He6x2&#10;1FLSYpsW1H3aMCsoUe809sH5+Pg49HUUjk/OJijYQ83qUKM3zRVgYYxxKBket8Heq34rLTSPOFEW&#10;ISqqmOYYu6Dc21648ml84EziYrGIZtjLhvkbfW94AA+shgp72D0ya7q69tgRt9C3NMuflXeyDZ4a&#10;FhsPso61/8RrxzfOgVg43cwKg+ZQjlZPk3X+CwAA//8DAFBLAwQUAAYACAAAACEAlwTcVeEAAAAL&#10;AQAADwAAAGRycy9kb3ducmV2LnhtbEyPTU/DMAyG70j8h8hI3FjarWur0nSakAYnmBhf16wxbUXj&#10;lCbbun+POcHNlh+9ft5yNdleHHH0nSMF8SwCgVQ701Gj4PVlc5OD8EGT0b0jVHBGD6vq8qLUhXEn&#10;esbjLjSCQ8gXWkEbwlBI6esWrfYzNyDx7dONVgdex0aaUZ843PZyHkWptLoj/tDqAe9arL92B6vg&#10;O7uX7v3pw47b5cPjeZ1ufJBvSl1fTetbEAGn8AfDrz6rQ8VOe3cg40WvYB5nCaM8JHkMgolskSxB&#10;7BUs0igHWZXyf4fqBwAA//8DAFBLAQItABQABgAIAAAAIQC2gziS/gAAAOEBAAATAAAAAAAAAAAA&#10;AAAAAAAAAABbQ29udGVudF9UeXBlc10ueG1sUEsBAi0AFAAGAAgAAAAhADj9If/WAAAAlAEAAAsA&#10;AAAAAAAAAAAAAAAALwEAAF9yZWxzLy5yZWxzUEsBAi0AFAAGAAgAAAAhADY0JJKuAgAAoQUAAA4A&#10;AAAAAAAAAAAAAAAALgIAAGRycy9lMm9Eb2MueG1sUEsBAi0AFAAGAAgAAAAhAJcE3FXhAAAACwEA&#10;AA8AAAAAAAAAAAAAAAAACAUAAGRycy9kb3ducmV2LnhtbFBLBQYAAAAABAAEAPMAAAAWBgAAAAA=&#10;" filled="f" strokecolor="red" strokeweight="2pt">
                <v:stroke dashstyle="3 1"/>
              </v:rect>
            </w:pict>
          </mc:Fallback>
        </mc:AlternateContent>
      </w:r>
      <w:r w:rsidRPr="00EA55A0">
        <w:rPr>
          <w:rFonts w:hAnsi="標楷體"/>
          <w:noProof/>
          <w:color w:val="000000" w:themeColor="text1"/>
          <w:sz w:val="28"/>
          <w:szCs w:val="28"/>
        </w:rPr>
        <w:drawing>
          <wp:inline distT="0" distB="0" distL="0" distR="0" wp14:anchorId="0CEBC380" wp14:editId="4BB7B5C1">
            <wp:extent cx="5274310" cy="3516207"/>
            <wp:effectExtent l="0" t="0" r="2540" b="8255"/>
            <wp:docPr id="25613" name="圖片 25613" descr="G:\1-監察院資料區\2-第6屆委員未結案件\5-流行音樂中心無障礙座位\10-照片、錄音檔\1091112北流履勘照片\IMG_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監察院資料區\2-第6屆委員未結案件\5-流行音樂中心無障礙座位\10-照片、錄音檔\1091112北流履勘照片\IMG_3404.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rsidR="001E2088" w:rsidRPr="00EA55A0" w:rsidRDefault="001E2088" w:rsidP="001E2088">
      <w:pPr>
        <w:snapToGrid w:val="0"/>
        <w:spacing w:line="240" w:lineRule="atLeast"/>
        <w:ind w:leftChars="166" w:left="565" w:rightChars="141" w:right="480"/>
        <w:jc w:val="left"/>
        <w:rPr>
          <w:rFonts w:hAnsi="標楷體"/>
          <w:color w:val="000000" w:themeColor="text1"/>
          <w:sz w:val="28"/>
          <w:szCs w:val="28"/>
        </w:rPr>
      </w:pPr>
      <w:r w:rsidRPr="00EA55A0">
        <w:rPr>
          <w:rFonts w:hAnsi="標楷體" w:hint="eastAsia"/>
          <w:color w:val="000000" w:themeColor="text1"/>
          <w:sz w:val="28"/>
          <w:szCs w:val="28"/>
        </w:rPr>
        <w:t>圖3 本院履勘照片1：本案無障礙席之</w:t>
      </w:r>
      <w:r w:rsidR="00B2276A" w:rsidRPr="00EA55A0">
        <w:rPr>
          <w:rFonts w:hAnsi="標楷體" w:hint="eastAsia"/>
          <w:color w:val="000000" w:themeColor="text1"/>
          <w:sz w:val="28"/>
          <w:szCs w:val="28"/>
        </w:rPr>
        <w:t>舞臺</w:t>
      </w:r>
      <w:r w:rsidRPr="00EA55A0">
        <w:rPr>
          <w:rFonts w:hAnsi="標楷體" w:hint="eastAsia"/>
          <w:color w:val="000000" w:themeColor="text1"/>
          <w:sz w:val="28"/>
          <w:szCs w:val="28"/>
        </w:rPr>
        <w:t>觀賞視野，受3樓</w:t>
      </w:r>
      <w:r w:rsidR="000634DE" w:rsidRPr="00EA55A0">
        <w:rPr>
          <w:rFonts w:hAnsi="標楷體" w:hint="eastAsia"/>
          <w:color w:val="000000" w:themeColor="text1"/>
          <w:sz w:val="28"/>
          <w:szCs w:val="28"/>
        </w:rPr>
        <w:t>底板</w:t>
      </w:r>
      <w:r w:rsidRPr="00EA55A0">
        <w:rPr>
          <w:rFonts w:hAnsi="標楷體" w:hint="eastAsia"/>
          <w:color w:val="000000" w:themeColor="text1"/>
          <w:sz w:val="28"/>
          <w:szCs w:val="28"/>
        </w:rPr>
        <w:t>遮擋僅達</w:t>
      </w:r>
      <w:r w:rsidR="00B065B6" w:rsidRPr="00EA55A0">
        <w:rPr>
          <w:rFonts w:hAnsi="標楷體" w:hint="eastAsia"/>
          <w:color w:val="000000" w:themeColor="text1"/>
          <w:sz w:val="28"/>
          <w:szCs w:val="28"/>
        </w:rPr>
        <w:t>紅</w:t>
      </w:r>
      <w:r w:rsidRPr="00EA55A0">
        <w:rPr>
          <w:rFonts w:hAnsi="標楷體" w:hint="eastAsia"/>
          <w:color w:val="000000" w:themeColor="text1"/>
          <w:sz w:val="28"/>
          <w:szCs w:val="28"/>
        </w:rPr>
        <w:t>色虛線（仰角4度）</w:t>
      </w:r>
    </w:p>
    <w:p w:rsidR="001E2088" w:rsidRPr="00EA55A0" w:rsidRDefault="001E2088" w:rsidP="001E2088">
      <w:pPr>
        <w:jc w:val="right"/>
        <w:rPr>
          <w:rFonts w:hAnsi="標楷體"/>
          <w:color w:val="000000" w:themeColor="text1"/>
          <w:sz w:val="28"/>
          <w:szCs w:val="28"/>
        </w:rPr>
      </w:pPr>
      <w:r w:rsidRPr="00EA55A0">
        <w:rPr>
          <w:noProof/>
          <w:color w:val="000000" w:themeColor="text1"/>
        </w:rPr>
        <mc:AlternateContent>
          <mc:Choice Requires="wps">
            <w:drawing>
              <wp:anchor distT="0" distB="0" distL="114300" distR="114300" simplePos="0" relativeHeight="251693056" behindDoc="0" locked="0" layoutInCell="1" allowOverlap="1" wp14:anchorId="61C4860D" wp14:editId="4B5791DD">
                <wp:simplePos x="0" y="0"/>
                <wp:positionH relativeFrom="column">
                  <wp:posOffset>2613025</wp:posOffset>
                </wp:positionH>
                <wp:positionV relativeFrom="paragraph">
                  <wp:posOffset>1638935</wp:posOffset>
                </wp:positionV>
                <wp:extent cx="1852654" cy="453225"/>
                <wp:effectExtent l="0" t="0" r="0" b="4445"/>
                <wp:wrapNone/>
                <wp:docPr id="35" name="文字方塊 35"/>
                <wp:cNvGraphicFramePr/>
                <a:graphic xmlns:a="http://schemas.openxmlformats.org/drawingml/2006/main">
                  <a:graphicData uri="http://schemas.microsoft.com/office/word/2010/wordprocessingShape">
                    <wps:wsp>
                      <wps:cNvSpPr txBox="1"/>
                      <wps:spPr>
                        <a:xfrm>
                          <a:off x="0" y="0"/>
                          <a:ext cx="1852654" cy="453225"/>
                        </a:xfrm>
                        <a:prstGeom prst="rect">
                          <a:avLst/>
                        </a:prstGeom>
                        <a:noFill/>
                        <a:ln w="6350">
                          <a:noFill/>
                        </a:ln>
                      </wps:spPr>
                      <wps:txbx>
                        <w:txbxContent>
                          <w:p w:rsidR="001E2088" w:rsidRPr="00F9230A" w:rsidRDefault="00B2276A" w:rsidP="001E2088">
                            <w:pPr>
                              <w:snapToGrid w:val="0"/>
                              <w:spacing w:line="240" w:lineRule="atLeast"/>
                              <w:jc w:val="left"/>
                              <w:rPr>
                                <w:color w:val="C00000"/>
                                <w:szCs w:val="32"/>
                              </w:rPr>
                            </w:pPr>
                            <w:r>
                              <w:rPr>
                                <w:rFonts w:hint="eastAsia"/>
                                <w:color w:val="C00000"/>
                                <w:szCs w:val="32"/>
                              </w:rPr>
                              <w:t>舞臺</w:t>
                            </w:r>
                            <w:r w:rsidR="001E2088" w:rsidRPr="00F9230A">
                              <w:rPr>
                                <w:rFonts w:hint="eastAsia"/>
                                <w:color w:val="C00000"/>
                                <w:szCs w:val="32"/>
                              </w:rPr>
                              <w:t>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C4860D" id="文字方塊 35" o:spid="_x0000_s1031" type="#_x0000_t202" style="position:absolute;left:0;text-align:left;margin-left:205.75pt;margin-top:129.05pt;width:145.9pt;height:35.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RCSAIAAF4EAAAOAAAAZHJzL2Uyb0RvYy54bWysVEtu2zAQ3RfoHQjua9nyp6lgOXATuCgQ&#10;JAGcImuaIi0BFIclaUvuBQr0AOm6B+gBeqDkHB1StmOkXRXdUEPOh/PeG2p63taKbIV1FeicDnp9&#10;SoTmUFR6ndNPd4s3Z5Q4z3TBFGiR051w9Hz2+tW0MZlIoQRVCEuwiHZZY3Jaem+yJHG8FDVzPTBC&#10;o1OCrZnHrV0nhWUNVq9Vkvb7k6QBWxgLXDiHp5edk85ifSkF9zdSOuGJyin25uNq47oKazKbsmxt&#10;mSkrvm+D/UMXNas0Xnosdck8Ixtb/VGqrrgFB9L3ONQJSFlxETEgmkH/BZplyYyIWJAcZ440uf9X&#10;ll9vby2pipwOx5RoVqNGTw9fH39+f3r49fjjG8Fj5KgxLsPQpcFg376HFrU+nDs8DNBbaevwRVAE&#10;/cj27siwaD3hIelsnE7GI0o4+kbjYZrG8slztrHOfxBQk2Dk1KKCkVi2vXIeO8HQQ0i4TMOiUiqq&#10;qDRpcjoZjvsx4ejBDKUxMWDoeg2Wb1dtxH3Et4Jih/AsdEPiDF9U2MMVc/6WWZwKRIST7m9wkQrw&#10;LthblJRgv/ztPMSjWOilpMEpy6n7vGFWUKI+apTx3WA0CmMZN6Px2xQ39tSzOvXoTX0BOMgDfFOG&#10;RzPEe3UwpYX6Hh/EPNyKLqY53p1TfzAvfDf7+KC4mM9jEA6iYf5KLw0PpQOrgeG79p5Zs5fBo4DX&#10;cJhHlr1Qo4vt9JhvPMgqShV47ljd049DHBXcP7jwSk73Mer5tzD7DQAA//8DAFBLAwQUAAYACAAA&#10;ACEADcNLteMAAAALAQAADwAAAGRycy9kb3ducmV2LnhtbEyPy07DMBBF90j8gzVI7KjzIBBCnKqK&#10;VCFVsGjpht0kdpMIexxitw39eswKlqN7dO+ZcjkbzU5qcoMlAfEiAqaotXKgTsD+fX2XA3MeSaK2&#10;pAR8KwfL6vqqxELaM23Vaec7FkrIFSig934sOHdtrwy6hR0VhexgJ4M+nFPH5YTnUG40T6LogRsc&#10;KCz0OKq6V+3n7mgEbOr1G26bxOQXXb+8Hlbj1/4jE+L2Zl49A/Nq9n8w/OoHdaiCU2OPJB3TAu7j&#10;OAuogCTLY2CBeIzSFFgjIE2eMuBVyf//UP0AAAD//wMAUEsBAi0AFAAGAAgAAAAhALaDOJL+AAAA&#10;4QEAABMAAAAAAAAAAAAAAAAAAAAAAFtDb250ZW50X1R5cGVzXS54bWxQSwECLQAUAAYACAAAACEA&#10;OP0h/9YAAACUAQAACwAAAAAAAAAAAAAAAAAvAQAAX3JlbHMvLnJlbHNQSwECLQAUAAYACAAAACEA&#10;LqpEQkgCAABeBAAADgAAAAAAAAAAAAAAAAAuAgAAZHJzL2Uyb0RvYy54bWxQSwECLQAUAAYACAAA&#10;ACEADcNLteMAAAALAQAADwAAAAAAAAAAAAAAAACiBAAAZHJzL2Rvd25yZXYueG1sUEsFBgAAAAAE&#10;AAQA8wAAALIFAAAAAA==&#10;" filled="f" stroked="f" strokeweight=".5pt">
                <v:textbox>
                  <w:txbxContent>
                    <w:p w:rsidR="001E2088" w:rsidRPr="00F9230A" w:rsidRDefault="00B2276A" w:rsidP="001E2088">
                      <w:pPr>
                        <w:snapToGrid w:val="0"/>
                        <w:spacing w:line="240" w:lineRule="atLeast"/>
                        <w:jc w:val="left"/>
                        <w:rPr>
                          <w:color w:val="C00000"/>
                          <w:szCs w:val="32"/>
                        </w:rPr>
                      </w:pPr>
                      <w:r>
                        <w:rPr>
                          <w:rFonts w:hint="eastAsia"/>
                          <w:color w:val="C00000"/>
                          <w:szCs w:val="32"/>
                        </w:rPr>
                        <w:t>舞臺</w:t>
                      </w:r>
                      <w:r w:rsidR="001E2088" w:rsidRPr="00F9230A">
                        <w:rPr>
                          <w:rFonts w:hint="eastAsia"/>
                          <w:color w:val="C00000"/>
                          <w:szCs w:val="32"/>
                        </w:rPr>
                        <w:t>區</w:t>
                      </w:r>
                    </w:p>
                  </w:txbxContent>
                </v:textbox>
              </v:shape>
            </w:pict>
          </mc:Fallback>
        </mc:AlternateContent>
      </w:r>
      <w:r w:rsidRPr="00EA55A0">
        <w:rPr>
          <w:noProof/>
          <w:color w:val="000000" w:themeColor="text1"/>
        </w:rPr>
        <mc:AlternateContent>
          <mc:Choice Requires="wps">
            <w:drawing>
              <wp:anchor distT="0" distB="0" distL="114300" distR="114300" simplePos="0" relativeHeight="251682816" behindDoc="0" locked="0" layoutInCell="1" allowOverlap="1" wp14:anchorId="7983AFC3" wp14:editId="4BFABBEF">
                <wp:simplePos x="0" y="0"/>
                <wp:positionH relativeFrom="column">
                  <wp:posOffset>211372</wp:posOffset>
                </wp:positionH>
                <wp:positionV relativeFrom="paragraph">
                  <wp:posOffset>77801</wp:posOffset>
                </wp:positionV>
                <wp:extent cx="2870421" cy="453225"/>
                <wp:effectExtent l="0" t="0" r="0" b="4445"/>
                <wp:wrapNone/>
                <wp:docPr id="167" name="文字方塊 167"/>
                <wp:cNvGraphicFramePr/>
                <a:graphic xmlns:a="http://schemas.openxmlformats.org/drawingml/2006/main">
                  <a:graphicData uri="http://schemas.microsoft.com/office/word/2010/wordprocessingShape">
                    <wps:wsp>
                      <wps:cNvSpPr txBox="1"/>
                      <wps:spPr>
                        <a:xfrm>
                          <a:off x="0" y="0"/>
                          <a:ext cx="2870421" cy="453225"/>
                        </a:xfrm>
                        <a:prstGeom prst="rect">
                          <a:avLst/>
                        </a:prstGeom>
                        <a:noFill/>
                        <a:ln w="6350">
                          <a:noFill/>
                        </a:ln>
                      </wps:spPr>
                      <wps:txbx>
                        <w:txbxContent>
                          <w:p w:rsidR="001E2088" w:rsidRPr="00F5332E" w:rsidRDefault="001E2088" w:rsidP="001E2088">
                            <w:pPr>
                              <w:snapToGrid w:val="0"/>
                              <w:spacing w:line="240" w:lineRule="atLeast"/>
                              <w:jc w:val="left"/>
                              <w:rPr>
                                <w:color w:val="000000" w:themeColor="text1"/>
                                <w:szCs w:val="32"/>
                              </w:rPr>
                            </w:pPr>
                            <w:r w:rsidRPr="00F5332E">
                              <w:rPr>
                                <w:rFonts w:hint="eastAsia"/>
                                <w:color w:val="FFFFFF" w:themeColor="background1"/>
                                <w:szCs w:val="32"/>
                              </w:rPr>
                              <w:t>往前2</w:t>
                            </w:r>
                            <w:r w:rsidRPr="00F5332E">
                              <w:rPr>
                                <w:color w:val="FFFFFF" w:themeColor="background1"/>
                                <w:szCs w:val="32"/>
                              </w:rPr>
                              <w:t>排一般觀眾區之視野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83AFC3" id="文字方塊 167" o:spid="_x0000_s1032" type="#_x0000_t202" style="position:absolute;left:0;text-align:left;margin-left:16.65pt;margin-top:6.15pt;width:226pt;height:35.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RAnSgIAAGAEAAAOAAAAZHJzL2Uyb0RvYy54bWysVEtu2zAQ3RfoHQjua9mKP6lgOXATuChg&#10;JAGcImuaoiwBIoclaUvuBQr0AMm6B+gBeqDkHB1SlmOkXRXd0MOZ0cy894aeXjSyIjthbAkqpYNe&#10;nxKhOGSl2qT0893i3Tkl1jGVsQqUSOleWHoxe/tmWutExFBAlQlDsIiySa1TWjinkyiyvBCS2R5o&#10;oTCYg5HM4dVsosywGqvLKor7/XFUg8m0AS6sRe9VG6SzUD/PBXc3eW6FI1VKcTYXThPOtT+j2ZQl&#10;G8N0UfLDGOwfppCsVNj0WOqKOUa2pvyjlCy5AQu563GQEeR5yUXAgGgG/VdoVgXTImBBcqw+0mT/&#10;X1l+vbs1pMxQu/GEEsUkivT88O3p5+Pzw6+nH9+J9yNLtbYJJq80prvmAzT4Ree36PTgm9xI/4uw&#10;CMaR7/2RY9E4wtEZn0/6w3hACcfYcHQWxyNfJnr5WhvrPgqQxBspNahhoJbtlta1qV2Kb6ZgUVZV&#10;0LFSpE7p+GzUDx8cI1i8UtjDY2hn9ZZr1k1APu5wrCHbIzwD7ZpYzRclzrBk1t0yg3uBiHDX3Q0e&#10;eQXYCw4WJQWYr3/z+3yUC6OU1LhnKbVftswISqpPCoV8PxgO/WKGy3A0ifFiTiPr04jaykvAVUb+&#10;cLpg+nxXdWZuQN7jk5j7rhhiimPvlLrOvHTt9uOT4mI+D0m4ipq5pVpp7kt7Vj3Dd809M/ogg0MB&#10;r6HbSJa8UqPNbfWYbx3kZZDK89yyeqAf1ziIfXhy/p2c3kPWyx/D7DcAAAD//wMAUEsDBBQABgAI&#10;AAAAIQCN/2Ua3wAAAAgBAAAPAAAAZHJzL2Rvd25yZXYueG1sTI9NT4NAEIbvJv6HzZh4s4tglSBL&#10;05A0JkYPrb14G9gpEPcD2W2L/nrHk57m433zzjPlarZGnGgKg3cKbhcJCHKt14PrFOzfNjc5iBDR&#10;aTTekYIvCrCqLi9KLLQ/uy2ddrETHOJCgQr6GMdCytD2ZDEs/EiOtYOfLEYep07qCc8cbo1Mk+Re&#10;WhwcX+hxpLqn9mN3tAqe680rbpvU5t+mfno5rMfP/ftSqeuref0IItIc/8zwi8/oUDFT449OB2EU&#10;ZFnGTt6nXFm/y5fcNAry7AFkVcr/D1Q/AAAA//8DAFBLAQItABQABgAIAAAAIQC2gziS/gAAAOEB&#10;AAATAAAAAAAAAAAAAAAAAAAAAABbQ29udGVudF9UeXBlc10ueG1sUEsBAi0AFAAGAAgAAAAhADj9&#10;If/WAAAAlAEAAAsAAAAAAAAAAAAAAAAALwEAAF9yZWxzLy5yZWxzUEsBAi0AFAAGAAgAAAAhAGrR&#10;ECdKAgAAYAQAAA4AAAAAAAAAAAAAAAAALgIAAGRycy9lMm9Eb2MueG1sUEsBAi0AFAAGAAgAAAAh&#10;AI3/ZRrfAAAACAEAAA8AAAAAAAAAAAAAAAAApAQAAGRycy9kb3ducmV2LnhtbFBLBQYAAAAABAAE&#10;APMAAACwBQAAAAA=&#10;" filled="f" stroked="f" strokeweight=".5pt">
                <v:textbox>
                  <w:txbxContent>
                    <w:p w:rsidR="001E2088" w:rsidRPr="00F5332E" w:rsidRDefault="001E2088" w:rsidP="001E2088">
                      <w:pPr>
                        <w:snapToGrid w:val="0"/>
                        <w:spacing w:line="240" w:lineRule="atLeast"/>
                        <w:jc w:val="left"/>
                        <w:rPr>
                          <w:color w:val="000000" w:themeColor="text1"/>
                          <w:szCs w:val="32"/>
                        </w:rPr>
                      </w:pPr>
                      <w:r w:rsidRPr="00F5332E">
                        <w:rPr>
                          <w:rFonts w:hint="eastAsia"/>
                          <w:color w:val="FFFFFF" w:themeColor="background1"/>
                          <w:szCs w:val="32"/>
                        </w:rPr>
                        <w:t>往前2</w:t>
                      </w:r>
                      <w:r w:rsidRPr="00F5332E">
                        <w:rPr>
                          <w:color w:val="FFFFFF" w:themeColor="background1"/>
                          <w:szCs w:val="32"/>
                        </w:rPr>
                        <w:t>排一般觀眾區之視野</w:t>
                      </w:r>
                    </w:p>
                  </w:txbxContent>
                </v:textbox>
              </v:shape>
            </w:pict>
          </mc:Fallback>
        </mc:AlternateContent>
      </w:r>
      <w:r w:rsidRPr="00EA55A0">
        <w:rPr>
          <w:noProof/>
          <w:color w:val="000000" w:themeColor="text1"/>
        </w:rPr>
        <mc:AlternateContent>
          <mc:Choice Requires="wps">
            <w:drawing>
              <wp:anchor distT="0" distB="0" distL="114300" distR="114300" simplePos="0" relativeHeight="251680768" behindDoc="0" locked="0" layoutInCell="1" allowOverlap="1" wp14:anchorId="6D088F78" wp14:editId="7C74F204">
                <wp:simplePos x="0" y="0"/>
                <wp:positionH relativeFrom="column">
                  <wp:posOffset>1030716</wp:posOffset>
                </wp:positionH>
                <wp:positionV relativeFrom="paragraph">
                  <wp:posOffset>387930</wp:posOffset>
                </wp:positionV>
                <wp:extent cx="3689102" cy="2074545"/>
                <wp:effectExtent l="0" t="0" r="26035" b="20955"/>
                <wp:wrapNone/>
                <wp:docPr id="165" name="矩形 165"/>
                <wp:cNvGraphicFramePr/>
                <a:graphic xmlns:a="http://schemas.openxmlformats.org/drawingml/2006/main">
                  <a:graphicData uri="http://schemas.microsoft.com/office/word/2010/wordprocessingShape">
                    <wps:wsp>
                      <wps:cNvSpPr/>
                      <wps:spPr>
                        <a:xfrm>
                          <a:off x="0" y="0"/>
                          <a:ext cx="3689102" cy="207454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91E52F" id="矩形 165" o:spid="_x0000_s1026" style="position:absolute;margin-left:81.15pt;margin-top:30.55pt;width:290.5pt;height:163.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ncusAIAAKIFAAAOAAAAZHJzL2Uyb0RvYy54bWysVM1uEzEQviPxDpbvdDch6U/UTRW1CkKq&#10;2ooW9ex4vdmVvB5jO9mEl0HixkPwOIjXYMb701AqDogcNh7PN9/8eGbOL3a1ZlvlfAUm46OjlDNl&#10;JOSVWWf848PyzSlnPgiTCw1GZXyvPL+Yv3513tiZGkMJOleOIYnxs8ZmvAzBzpLEy1LVwh+BVQaV&#10;BbhaBBTdOsmdaJC91sk4TY+TBlxuHUjlPd5etUo+j/xFoWS4LQqvAtMZx9hC/Lr4XdE3mZ+L2doJ&#10;W1ayC0P8QxS1qAw6HaiuRBBs46o/qOpKOvBQhCMJdQJFUUkVc8BsRumzbO5LYVXMBYvj7VAm//9o&#10;5c32zrEqx7c7nnJmRI2P9PPLtx/fvzK6wfo01s8Qdm/vXCd5PFKyu8LV9I9psF2s6X6oqdoFJvHy&#10;7fHp2SgdcyZRN05PJtNJZE2ezK3z4Z2CmtEh4w4fLdZSbK99QJcI7SHkzcCy0jo+nDZ04UFXOd1F&#10;wa1Xl9qxrcAXXy5T/FESyPEbjAivhC9bnN97EjogsSaUdZtnPIW9VkSvzQdVYL0ws3EMMnaqGjwK&#10;KZUJo1ZVily1DqaHcVBvk0WMKhISc4EJDNwdQY9sSXruNp0OT6YqNvpgnP4tsNZ4sIiewYTBuK4M&#10;uJcINGbVeW7xfZHa0lCVVpDvsZsctGPmrVxWWOdr4cOdcDhXOIG4K8ItfgoNTcahO3FWgvv80j3h&#10;sd1Ry1mDc5px/2kjnOJMvzc4CGejyYQGOwqT6ckYBXeoWR1qzKa+BGyMEW4lK+OR8EH3x8JB/Ygr&#10;ZUFeUSWMRN8Zl8H1wmVo9wcuJakWiwjDYbYiXJt7K4mcqkod9rB7FM52fR1wJG6gn2kxe9beLZYs&#10;DSw2AYoq9v5TXbt64yKIjdMtLdo0h3JEPa3W+S8AAAD//wMAUEsDBBQABgAIAAAAIQBx2yxh3wAA&#10;AAoBAAAPAAAAZHJzL2Rvd25yZXYueG1sTI/BTsMwDIbvSLxDZCRuLO0KbVWaThPS4AQTY4Nr1pq2&#10;onFKkm3d22NOcPztT78/l4vJDOKIzveWFMSzCARSbZueWgXbt9VNDsIHTY0eLKGCM3pYVJcXpS4a&#10;e6JXPG5CK7iEfKEVdCGMhZS+7tBoP7MjEu8+rTM6cHStbJw+cbkZ5DyKUml0T3yh0yM+dFh/bQ5G&#10;wXf2KO37y4dx67un5/MyXfkgd0pdX03LexABp/AHw68+q0PFTnt7oMaLgXM6TxhVkMYxCAay24QH&#10;ewVJnuUgq1L+f6H6AQAA//8DAFBLAQItABQABgAIAAAAIQC2gziS/gAAAOEBAAATAAAAAAAAAAAA&#10;AAAAAAAAAABbQ29udGVudF9UeXBlc10ueG1sUEsBAi0AFAAGAAgAAAAhADj9If/WAAAAlAEAAAsA&#10;AAAAAAAAAAAAAAAALwEAAF9yZWxzLy5yZWxzUEsBAi0AFAAGAAgAAAAhAIGCdy6wAgAAogUAAA4A&#10;AAAAAAAAAAAAAAAALgIAAGRycy9lMm9Eb2MueG1sUEsBAi0AFAAGAAgAAAAhAHHbLGHfAAAACgEA&#10;AA8AAAAAAAAAAAAAAAAACgUAAGRycy9kb3ducmV2LnhtbFBLBQYAAAAABAAEAPMAAAAWBgAAAAA=&#10;" filled="f" strokecolor="red" strokeweight="2pt">
                <v:stroke dashstyle="3 1"/>
              </v:rect>
            </w:pict>
          </mc:Fallback>
        </mc:AlternateContent>
      </w:r>
      <w:r w:rsidRPr="00EA55A0">
        <w:rPr>
          <w:noProof/>
          <w:color w:val="000000" w:themeColor="text1"/>
        </w:rPr>
        <mc:AlternateContent>
          <mc:Choice Requires="wps">
            <w:drawing>
              <wp:anchor distT="0" distB="0" distL="114300" distR="114300" simplePos="0" relativeHeight="251681792" behindDoc="0" locked="0" layoutInCell="1" allowOverlap="1" wp14:anchorId="2D75745F" wp14:editId="0DFE302A">
                <wp:simplePos x="0" y="0"/>
                <wp:positionH relativeFrom="column">
                  <wp:posOffset>3996911</wp:posOffset>
                </wp:positionH>
                <wp:positionV relativeFrom="paragraph">
                  <wp:posOffset>63224</wp:posOffset>
                </wp:positionV>
                <wp:extent cx="1852654" cy="453225"/>
                <wp:effectExtent l="0" t="0" r="0" b="4445"/>
                <wp:wrapNone/>
                <wp:docPr id="166" name="文字方塊 166"/>
                <wp:cNvGraphicFramePr/>
                <a:graphic xmlns:a="http://schemas.openxmlformats.org/drawingml/2006/main">
                  <a:graphicData uri="http://schemas.microsoft.com/office/word/2010/wordprocessingShape">
                    <wps:wsp>
                      <wps:cNvSpPr txBox="1"/>
                      <wps:spPr>
                        <a:xfrm>
                          <a:off x="0" y="0"/>
                          <a:ext cx="1852654" cy="453225"/>
                        </a:xfrm>
                        <a:prstGeom prst="rect">
                          <a:avLst/>
                        </a:prstGeom>
                        <a:noFill/>
                        <a:ln w="6350">
                          <a:noFill/>
                        </a:ln>
                      </wps:spPr>
                      <wps:txbx>
                        <w:txbxContent>
                          <w:p w:rsidR="001E2088" w:rsidRPr="001F4DDD" w:rsidRDefault="001E2088" w:rsidP="001E2088">
                            <w:pPr>
                              <w:snapToGrid w:val="0"/>
                              <w:spacing w:line="240" w:lineRule="atLeast"/>
                              <w:jc w:val="left"/>
                              <w:rPr>
                                <w:szCs w:val="32"/>
                              </w:rPr>
                            </w:pPr>
                            <w:r w:rsidRPr="001F4DDD">
                              <w:rPr>
                                <w:rFonts w:hint="eastAsia"/>
                                <w:color w:val="FFFFFF" w:themeColor="background1"/>
                                <w:szCs w:val="32"/>
                              </w:rPr>
                              <w:t>3</w:t>
                            </w:r>
                            <w:r w:rsidRPr="001F4DDD">
                              <w:rPr>
                                <w:color w:val="FFFFFF" w:themeColor="background1"/>
                                <w:szCs w:val="32"/>
                              </w:rPr>
                              <w:t>樓</w:t>
                            </w:r>
                            <w:r w:rsidR="000634DE">
                              <w:rPr>
                                <w:rFonts w:hint="eastAsia"/>
                                <w:color w:val="FFFFFF" w:themeColor="background1"/>
                                <w:szCs w:val="32"/>
                              </w:rPr>
                              <w:t>底板</w:t>
                            </w:r>
                            <w:r w:rsidRPr="001F4DDD">
                              <w:rPr>
                                <w:color w:val="FFFFFF" w:themeColor="background1"/>
                                <w:szCs w:val="32"/>
                              </w:rPr>
                              <w:t>遮蔽區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75745F" id="文字方塊 166" o:spid="_x0000_s1033" type="#_x0000_t202" style="position:absolute;left:0;text-align:left;margin-left:314.7pt;margin-top:5pt;width:145.9pt;height:35.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uoiSgIAAGAEAAAOAAAAZHJzL2Uyb0RvYy54bWysVEFu2zAQvBfoHwjea9mK5aSC5cBN4KJA&#10;kARwipxpirIEUFyWpC25HyjQByTnPqAP6IOSd3RJWY6R9lT0Qi25y13OzK6m520tyVYYW4HK6Ggw&#10;pEQoDnml1hn9fLd4d0aJdUzlTIISGd0JS89nb99MG52KGEqQuTAEkyibNjqjpXM6jSLLS1EzOwAt&#10;FDoLMDVzuDXrKDeswey1jOLhcBI1YHJtgAtr8fSyc9JZyF8UgruborDCEZlRfJsLqwnryq/RbMrS&#10;tWG6rPj+GewfXlGzSmHRQ6pL5hjZmOqPVHXFDVgo3IBDHUFRVFwEDIhmNHyFZlkyLQIWJMfqA032&#10;/6Xl19tbQ6octZtMKFGsRpGeH749/Xx8fvj19OM78efIUqNtisFLjeGu/QAt3ujPLR568G1hav9F&#10;WAT9yPfuwLFoHeH+0lkST5IxJRx94+QkjhOfJnq5rY11HwXUxBsZNahhoJZtr6zrQvsQX0zBopIy&#10;6CgVaTI6OUmG4cLBg8mlwhoeQ/dWb7l21Qbkpz2OFeQ7hGegaxOr+aLCN1wx626Zwb5ARNjr7gaX&#10;QgLWgr1FSQnm69/OfTzKhV5KGuyzjNovG2YEJfKTQiHfj8Zj35hhM05OY9yYY8/q2KM29QVgK49w&#10;qjQPpo93sjcLA/U9jsTcV0UXUxxrZ9T15oXruh9Hiov5PARhK2rmrtRSc5/as+oZvmvvmdF7GRwK&#10;eA19R7L0lRpdbKfHfOOgqIJUnueO1T392MZB7P3I+Tk53oeolx/D7DcAAAD//wMAUEsDBBQABgAI&#10;AAAAIQC/OSXu4AAAAAkBAAAPAAAAZHJzL2Rvd25yZXYueG1sTI9NS8NAFEX3Qv/D8Aru7CRDLWnM&#10;pJRAEUQXrd24e8lMk+B8xMy0jf56nyu7fNzDfecWm8kadtFj6L2TkC4SYNo1XvWulXB83z1kwEJE&#10;p9B4pyV86wCbcnZXYK781e315RBbRiUu5Cihi3HIOQ9Npy2GhR+0o+zkR4uRzrHlasQrlVvDRZKs&#10;uMXe0YcOB111uvk8nK2El2r3hvta2OzHVM+vp+3wdfx4lPJ+Pm2fgEU9xX8Y/vRJHUpyqv3ZqcCM&#10;hJVYLwmlIKFNBKxFKoDVErJ0Cbws+O2C8hcAAP//AwBQSwECLQAUAAYACAAAACEAtoM4kv4AAADh&#10;AQAAEwAAAAAAAAAAAAAAAAAAAAAAW0NvbnRlbnRfVHlwZXNdLnhtbFBLAQItABQABgAIAAAAIQA4&#10;/SH/1gAAAJQBAAALAAAAAAAAAAAAAAAAAC8BAABfcmVscy8ucmVsc1BLAQItABQABgAIAAAAIQDo&#10;iuoiSgIAAGAEAAAOAAAAAAAAAAAAAAAAAC4CAABkcnMvZTJvRG9jLnhtbFBLAQItABQABgAIAAAA&#10;IQC/OSXu4AAAAAkBAAAPAAAAAAAAAAAAAAAAAKQEAABkcnMvZG93bnJldi54bWxQSwUGAAAAAAQA&#10;BADzAAAAsQUAAAAA&#10;" filled="f" stroked="f" strokeweight=".5pt">
                <v:textbox>
                  <w:txbxContent>
                    <w:p w:rsidR="001E2088" w:rsidRPr="001F4DDD" w:rsidRDefault="001E2088" w:rsidP="001E2088">
                      <w:pPr>
                        <w:snapToGrid w:val="0"/>
                        <w:spacing w:line="240" w:lineRule="atLeast"/>
                        <w:jc w:val="left"/>
                        <w:rPr>
                          <w:szCs w:val="32"/>
                        </w:rPr>
                      </w:pPr>
                      <w:r w:rsidRPr="001F4DDD">
                        <w:rPr>
                          <w:rFonts w:hint="eastAsia"/>
                          <w:color w:val="FFFFFF" w:themeColor="background1"/>
                          <w:szCs w:val="32"/>
                        </w:rPr>
                        <w:t>3</w:t>
                      </w:r>
                      <w:r w:rsidRPr="001F4DDD">
                        <w:rPr>
                          <w:color w:val="FFFFFF" w:themeColor="background1"/>
                          <w:szCs w:val="32"/>
                        </w:rPr>
                        <w:t>樓</w:t>
                      </w:r>
                      <w:r w:rsidR="000634DE">
                        <w:rPr>
                          <w:rFonts w:hint="eastAsia"/>
                          <w:color w:val="FFFFFF" w:themeColor="background1"/>
                          <w:szCs w:val="32"/>
                        </w:rPr>
                        <w:t>底板</w:t>
                      </w:r>
                      <w:r w:rsidRPr="001F4DDD">
                        <w:rPr>
                          <w:color w:val="FFFFFF" w:themeColor="background1"/>
                          <w:szCs w:val="32"/>
                        </w:rPr>
                        <w:t>遮蔽區</w:t>
                      </w:r>
                    </w:p>
                  </w:txbxContent>
                </v:textbox>
              </v:shape>
            </w:pict>
          </mc:Fallback>
        </mc:AlternateContent>
      </w:r>
      <w:r w:rsidRPr="00EA55A0">
        <w:rPr>
          <w:rFonts w:hAnsi="標楷體"/>
          <w:noProof/>
          <w:color w:val="000000" w:themeColor="text1"/>
          <w:sz w:val="28"/>
          <w:szCs w:val="28"/>
        </w:rPr>
        <w:drawing>
          <wp:inline distT="0" distB="0" distL="0" distR="0" wp14:anchorId="6B8A71F4" wp14:editId="39428E69">
            <wp:extent cx="5274310" cy="3516207"/>
            <wp:effectExtent l="0" t="0" r="2540" b="8255"/>
            <wp:docPr id="25614" name="圖片 25614" descr="G:\1-監察院資料區\2-第6屆委員未結案件\5-流行音樂中心無障礙座位\10-照片、錄音檔\1091112北流履勘照片\IMG_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監察院資料區\2-第6屆委員未結案件\5-流行音樂中心無障礙座位\10-照片、錄音檔\1091112北流履勘照片\IMG_3386.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rsidR="001E2088" w:rsidRPr="00EA55A0" w:rsidRDefault="001E2088" w:rsidP="001E2088">
      <w:pPr>
        <w:snapToGrid w:val="0"/>
        <w:spacing w:line="240" w:lineRule="atLeast"/>
        <w:ind w:leftChars="166" w:left="565" w:rightChars="141" w:right="480"/>
        <w:jc w:val="left"/>
        <w:rPr>
          <w:rFonts w:hAnsi="標楷體"/>
          <w:color w:val="000000" w:themeColor="text1"/>
          <w:sz w:val="28"/>
          <w:szCs w:val="28"/>
        </w:rPr>
      </w:pPr>
      <w:r w:rsidRPr="00EA55A0">
        <w:rPr>
          <w:rFonts w:hAnsi="標楷體" w:hint="eastAsia"/>
          <w:color w:val="000000" w:themeColor="text1"/>
          <w:sz w:val="28"/>
          <w:szCs w:val="28"/>
        </w:rPr>
        <w:t>圖4 本院履勘照片2：本案無障礙席往前2排一般觀眾席之</w:t>
      </w:r>
      <w:r w:rsidR="00B2276A" w:rsidRPr="00EA55A0">
        <w:rPr>
          <w:rFonts w:hAnsi="標楷體" w:hint="eastAsia"/>
          <w:color w:val="000000" w:themeColor="text1"/>
          <w:sz w:val="28"/>
          <w:szCs w:val="28"/>
        </w:rPr>
        <w:t>舞臺</w:t>
      </w:r>
      <w:r w:rsidRPr="00EA55A0">
        <w:rPr>
          <w:rFonts w:hAnsi="標楷體" w:hint="eastAsia"/>
          <w:color w:val="000000" w:themeColor="text1"/>
          <w:sz w:val="28"/>
          <w:szCs w:val="28"/>
        </w:rPr>
        <w:t>觀賞視野（</w:t>
      </w:r>
      <w:r w:rsidR="00B065B6" w:rsidRPr="00EA55A0">
        <w:rPr>
          <w:rFonts w:hAnsi="標楷體" w:hint="eastAsia"/>
          <w:color w:val="000000" w:themeColor="text1"/>
          <w:sz w:val="28"/>
          <w:szCs w:val="28"/>
        </w:rPr>
        <w:t>紅</w:t>
      </w:r>
      <w:r w:rsidRPr="00EA55A0">
        <w:rPr>
          <w:rFonts w:hAnsi="標楷體" w:hint="eastAsia"/>
          <w:color w:val="000000" w:themeColor="text1"/>
          <w:sz w:val="28"/>
          <w:szCs w:val="28"/>
        </w:rPr>
        <w:t>色虛線），雖仍可見3樓</w:t>
      </w:r>
      <w:r w:rsidR="000634DE" w:rsidRPr="00EA55A0">
        <w:rPr>
          <w:rFonts w:hAnsi="標楷體" w:hint="eastAsia"/>
          <w:color w:val="000000" w:themeColor="text1"/>
          <w:sz w:val="28"/>
          <w:szCs w:val="28"/>
        </w:rPr>
        <w:t>底板</w:t>
      </w:r>
      <w:r w:rsidRPr="00EA55A0">
        <w:rPr>
          <w:rFonts w:hAnsi="標楷體" w:hint="eastAsia"/>
          <w:color w:val="000000" w:themeColor="text1"/>
          <w:sz w:val="28"/>
          <w:szCs w:val="28"/>
        </w:rPr>
        <w:t>但觀賞演出不受影響</w:t>
      </w:r>
    </w:p>
    <w:p w:rsidR="001E2088" w:rsidRPr="00EA55A0" w:rsidRDefault="001E2088" w:rsidP="001E2088">
      <w:pPr>
        <w:snapToGrid w:val="0"/>
        <w:spacing w:line="240" w:lineRule="atLeast"/>
        <w:ind w:leftChars="166" w:left="565" w:rightChars="141" w:right="480"/>
        <w:jc w:val="left"/>
        <w:rPr>
          <w:rFonts w:hAnsi="標楷體"/>
          <w:color w:val="000000" w:themeColor="text1"/>
          <w:sz w:val="28"/>
          <w:szCs w:val="28"/>
        </w:rPr>
      </w:pPr>
    </w:p>
    <w:p w:rsidR="001E2088" w:rsidRPr="00EA55A0" w:rsidRDefault="001E2088" w:rsidP="001E2088">
      <w:pPr>
        <w:snapToGrid w:val="0"/>
        <w:spacing w:line="240" w:lineRule="atLeast"/>
        <w:ind w:leftChars="166" w:left="565" w:rightChars="16" w:right="54"/>
        <w:jc w:val="right"/>
        <w:rPr>
          <w:rFonts w:hAnsi="標楷體"/>
          <w:color w:val="000000" w:themeColor="text1"/>
          <w:sz w:val="28"/>
          <w:szCs w:val="28"/>
        </w:rPr>
      </w:pPr>
      <w:r w:rsidRPr="00EA55A0">
        <w:rPr>
          <w:rFonts w:hAnsi="標楷體"/>
          <w:noProof/>
          <w:color w:val="000000" w:themeColor="text1"/>
          <w:sz w:val="28"/>
          <w:szCs w:val="28"/>
        </w:rPr>
        <w:lastRenderedPageBreak/>
        <mc:AlternateContent>
          <mc:Choice Requires="wps">
            <w:drawing>
              <wp:anchor distT="0" distB="0" distL="114300" distR="114300" simplePos="0" relativeHeight="251683840" behindDoc="0" locked="0" layoutInCell="1" allowOverlap="1" wp14:anchorId="495E13DB" wp14:editId="392C9DDD">
                <wp:simplePos x="0" y="0"/>
                <wp:positionH relativeFrom="column">
                  <wp:posOffset>842105</wp:posOffset>
                </wp:positionH>
                <wp:positionV relativeFrom="paragraph">
                  <wp:posOffset>964325</wp:posOffset>
                </wp:positionV>
                <wp:extent cx="3260593" cy="2268472"/>
                <wp:effectExtent l="0" t="0" r="16510" b="17780"/>
                <wp:wrapNone/>
                <wp:docPr id="171" name="橢圓 171"/>
                <wp:cNvGraphicFramePr/>
                <a:graphic xmlns:a="http://schemas.openxmlformats.org/drawingml/2006/main">
                  <a:graphicData uri="http://schemas.microsoft.com/office/word/2010/wordprocessingShape">
                    <wps:wsp>
                      <wps:cNvSpPr/>
                      <wps:spPr>
                        <a:xfrm>
                          <a:off x="0" y="0"/>
                          <a:ext cx="3260593" cy="2268472"/>
                        </a:xfrm>
                        <a:prstGeom prst="ellipse">
                          <a:avLst/>
                        </a:prstGeom>
                        <a:noFill/>
                        <a:ln w="254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2A85F59" id="橢圓 171" o:spid="_x0000_s1026" style="position:absolute;margin-left:66.3pt;margin-top:75.95pt;width:256.75pt;height:178.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e4tQIAAK8FAAAOAAAAZHJzL2Uyb0RvYy54bWysVM1uGyEQvlfqOyDuza43dn5WWUdWIleV&#10;oiRqUuWMWfAisUABe+2+Rq895dYHa5+jA+xu0ibqoaoPGJhvvmG+nZmz810r0ZZZJ7Sq8OQgx4gp&#10;qmuh1hX+dL98d4KR80TVRGrFKrxnDp/P374560zJCt1oWTOLgES5sjMVbrw3ZZY52rCWuANtmAIj&#10;17YlHo52ndWWdMDeyqzI86Os07Y2VlPmHNxeJiOeR37OGfU3nDvmkawwvM3H1cZ1FdZsfkbKtSWm&#10;EbR/BvmHV7REKAg6Ul0ST9DGihdUraBWO839AdVtpjkXlMUcIJtJ/kc2dw0xLOYC4jgzyuT+Hy29&#10;3t5aJGr4dscTjBRp4SP9/P7449tXFG5An864EmB35tb2JwfbkOyO2zb8QxpoFzXdj5qynUcULg+L&#10;o3x2eogRBVtRHJ1Mj4vAmj25G+v8e6ZbFDYVZlIK40LepCTbK+cTekCFa6WXQkq4J6VUqAPi2TTP&#10;o4fTUtTBGozOrlcX0qItgc+/hB+AEttvsEB9SVyTcG7vwqEHSgVvDRKkpOPO7yVLsT8yDuJBmkUK&#10;HsqWjREJpUz5STI1pGYpwCyH3/COwSMqIhUQBmYOCYzcPcGATCQDd0qnxwdXFqt+dO5V+Zvz6BEj&#10;a+VH51YobV/LTEJWfeSEH0RK0gSVVrreQ2lZnXrOGboUoPMVcf6WWGgyaEcYHP4GFi41fETd7zBq&#10;tP3y2n3AQ+2DFaMOmrbC7vOGWIaR/KCgK04n02no8niYzo4LONjnltVzi9q0FxoKA+oeXhe3Ae/l&#10;sOVWtw8wXxYhKpiIohC7wtTb4XDh0zCBCUXZYhFh0NmG+Ct1Z2ggD6qGCrvfPRBr+iL30B/Xemjw&#10;F4WesMFT6cXGay5iFzzp2usNUyEWTj/Bwth5fo6opzk7/wUAAP//AwBQSwMEFAAGAAgAAAAhANVP&#10;2bneAAAACwEAAA8AAABkcnMvZG93bnJldi54bWxMj0FOwzAQRfdI3MEaJHbUcaCmDXGqCokdAhE4&#10;gBu7cUQ8jmy3TTk9w4ru5mue/rypN7Mf2dHGNARUIBYFMItdMAP2Cr4+X+5WwFLWaPQY0Co42wSb&#10;5vqq1pUJJ/ywxzb3jEowVVqBy3mqOE+ds16nRZgs0m4foteZYuy5ifpE5X7kZVFI7vWAdMHpyT47&#10;2323B6+gn9zrW3T+3ZU/Rshye3b8sVXq9mbePgHLds7/MPzpkzo05LQLBzSJjZTvS0koDUuxBkaE&#10;fJAC2E7BslgL4E3NL39ofgEAAP//AwBQSwECLQAUAAYACAAAACEAtoM4kv4AAADhAQAAEwAAAAAA&#10;AAAAAAAAAAAAAAAAW0NvbnRlbnRfVHlwZXNdLnhtbFBLAQItABQABgAIAAAAIQA4/SH/1gAAAJQB&#10;AAALAAAAAAAAAAAAAAAAAC8BAABfcmVscy8ucmVsc1BLAQItABQABgAIAAAAIQBPqBe4tQIAAK8F&#10;AAAOAAAAAAAAAAAAAAAAAC4CAABkcnMvZTJvRG9jLnhtbFBLAQItABQABgAIAAAAIQDVT9m53gAA&#10;AAsBAAAPAAAAAAAAAAAAAAAAAA8FAABkcnMvZG93bnJldi54bWxQSwUGAAAAAAQABADzAAAAGgYA&#10;AAAA&#10;" filled="f" strokecolor="yellow" strokeweight="2pt">
                <v:stroke dashstyle="3 1"/>
              </v:oval>
            </w:pict>
          </mc:Fallback>
        </mc:AlternateContent>
      </w:r>
      <w:r w:rsidRPr="00EA55A0">
        <w:rPr>
          <w:rFonts w:hAnsi="標楷體"/>
          <w:noProof/>
          <w:color w:val="000000" w:themeColor="text1"/>
          <w:sz w:val="28"/>
          <w:szCs w:val="28"/>
        </w:rPr>
        <w:drawing>
          <wp:inline distT="0" distB="0" distL="0" distR="0" wp14:anchorId="7FB0F0F0" wp14:editId="4218163B">
            <wp:extent cx="4852359" cy="3234906"/>
            <wp:effectExtent l="0" t="0" r="5715" b="3810"/>
            <wp:docPr id="168" name="圖片 168" descr="G:\1-監察院資料區\2-第6屆委員未結案件\5-流行音樂中心無障礙座位\10-照片、錄音檔\1091112北流履勘照片\IMG_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監察院資料區\2-第6屆委員未結案件\5-流行音樂中心無障礙座位\10-照片、錄音檔\1091112北流履勘照片\IMG_3409.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62413" cy="3241608"/>
                    </a:xfrm>
                    <a:prstGeom prst="rect">
                      <a:avLst/>
                    </a:prstGeom>
                    <a:noFill/>
                    <a:ln>
                      <a:noFill/>
                    </a:ln>
                  </pic:spPr>
                </pic:pic>
              </a:graphicData>
            </a:graphic>
          </wp:inline>
        </w:drawing>
      </w:r>
    </w:p>
    <w:p w:rsidR="001E2088" w:rsidRPr="00EA55A0" w:rsidRDefault="001E2088" w:rsidP="001E2088">
      <w:pPr>
        <w:snapToGrid w:val="0"/>
        <w:spacing w:line="240" w:lineRule="atLeast"/>
        <w:ind w:leftChars="332" w:left="1129" w:rightChars="16" w:right="54" w:firstLine="2"/>
        <w:jc w:val="left"/>
        <w:rPr>
          <w:rFonts w:hAnsi="標楷體"/>
          <w:color w:val="000000" w:themeColor="text1"/>
          <w:sz w:val="28"/>
          <w:szCs w:val="28"/>
        </w:rPr>
      </w:pPr>
      <w:r w:rsidRPr="00EA55A0">
        <w:rPr>
          <w:rFonts w:hAnsi="標楷體" w:hint="eastAsia"/>
          <w:color w:val="000000" w:themeColor="text1"/>
          <w:sz w:val="28"/>
          <w:szCs w:val="28"/>
        </w:rPr>
        <w:t>圖5 本院履勘照片3：本案無障礙席位比前一排（一般觀眾席）墊高6階總計</w:t>
      </w:r>
      <w:r w:rsidRPr="00EA55A0">
        <w:rPr>
          <w:rFonts w:hAnsi="標楷體"/>
          <w:color w:val="000000" w:themeColor="text1"/>
          <w:sz w:val="28"/>
          <w:szCs w:val="28"/>
        </w:rPr>
        <w:t>72</w:t>
      </w:r>
      <w:r w:rsidRPr="00EA55A0">
        <w:rPr>
          <w:rFonts w:hAnsi="標楷體" w:hint="eastAsia"/>
          <w:color w:val="000000" w:themeColor="text1"/>
          <w:sz w:val="28"/>
          <w:szCs w:val="28"/>
        </w:rPr>
        <w:t>公分。</w:t>
      </w:r>
    </w:p>
    <w:p w:rsidR="001E2088" w:rsidRPr="00EA55A0" w:rsidRDefault="001E2088" w:rsidP="001E2088">
      <w:pPr>
        <w:jc w:val="right"/>
        <w:rPr>
          <w:rFonts w:hAnsi="標楷體"/>
          <w:color w:val="000000" w:themeColor="text1"/>
          <w:sz w:val="28"/>
          <w:szCs w:val="28"/>
        </w:rPr>
      </w:pPr>
      <w:r w:rsidRPr="00EA55A0">
        <w:rPr>
          <w:rFonts w:hAnsi="標楷體"/>
          <w:noProof/>
          <w:color w:val="000000" w:themeColor="text1"/>
          <w:sz w:val="28"/>
          <w:szCs w:val="28"/>
        </w:rPr>
        <mc:AlternateContent>
          <mc:Choice Requires="wps">
            <w:drawing>
              <wp:anchor distT="0" distB="0" distL="114300" distR="114300" simplePos="0" relativeHeight="251676672" behindDoc="0" locked="0" layoutInCell="1" allowOverlap="1" wp14:anchorId="3119B6C4" wp14:editId="4285552B">
                <wp:simplePos x="0" y="0"/>
                <wp:positionH relativeFrom="column">
                  <wp:posOffset>1040130</wp:posOffset>
                </wp:positionH>
                <wp:positionV relativeFrom="paragraph">
                  <wp:posOffset>1613535</wp:posOffset>
                </wp:positionV>
                <wp:extent cx="4566368" cy="532737"/>
                <wp:effectExtent l="0" t="0" r="24765" b="20320"/>
                <wp:wrapNone/>
                <wp:docPr id="31" name="橢圓 31"/>
                <wp:cNvGraphicFramePr/>
                <a:graphic xmlns:a="http://schemas.openxmlformats.org/drawingml/2006/main">
                  <a:graphicData uri="http://schemas.microsoft.com/office/word/2010/wordprocessingShape">
                    <wps:wsp>
                      <wps:cNvSpPr/>
                      <wps:spPr>
                        <a:xfrm>
                          <a:off x="0" y="0"/>
                          <a:ext cx="4566368" cy="532737"/>
                        </a:xfrm>
                        <a:prstGeom prst="ellipse">
                          <a:avLst/>
                        </a:prstGeom>
                        <a:noFill/>
                        <a:ln w="254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66843D9" id="橢圓 31" o:spid="_x0000_s1026" style="position:absolute;margin-left:81.9pt;margin-top:127.05pt;width:359.55pt;height:4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DL7sgIAAKwFAAAOAAAAZHJzL2Uyb0RvYy54bWysVM1u1DAQviPxDpbvNNnfQtRstWq1CKkq&#10;FS3q2evYm0iOx9jeP16DKyduPBg8B2M7SQutOCD24LU933zj+TIzZ+eHVpGdsK4BXdLRSU6J0Byq&#10;Rm9K+vFu9eo1Jc4zXTEFWpT0KBw9X7x8cbY3hRhDDaoSliCJdsXelLT23hRZ5ngtWuZOwAiNRgm2&#10;ZR6PdpNVlu2RvVXZOM/n2R5sZSxw4RzeXiYjXUR+KQX376V0whNVUnybj6uN6zqs2eKMFRvLTN3w&#10;7hnsH17RskZj0IHqknlGtrZ5QtU23IID6U84tBlI2XARc8BsRvkf2dzWzIiYC4rjzCCT+3+0/Hp3&#10;Y0lTlXQyokSzFr/Rz+/ffnz9QvAC1dkbVyDo1tzY7uRwG1I9SNuGf0yCHKKix0FRcfCE4+V0Np9P&#10;5lgDHG2zyfh0chpIswdvY51/K6AlYVNSoVRjXEiaFWx35XxC96hwrWHVKIX3rFCa7Es6nk3zPHo4&#10;UE0VrMHo7GZ9oSzZMfz2K/whKLH9BgvUl8zVCeeOLhw6oNL41qBAyjnu/FGJFPuDkKgcZjlOwUPN&#10;iiEi41xoP0qmmlUiBZjl+Ovf0XtERZRGwsAsMYGBuyPokYmk507pdPjgKmLJD86dKn9zHjxiZNB+&#10;cG4bDfa5zBRm1UVO+F6kJE1QaQ3VEevKQmo4Z/iqQZ2vmPM3zGKHYS/i1PDvcZEK8CNCt6OkBvv5&#10;ufuAx8JHKyV77NiSuk9bZgUl6p3Glngzmk5Di8fDdHY6xoN9bFk/tuhtewFYGFj1+Lq4DXiv+q20&#10;0N7jcFmGqGhimmPsknJv+8OFT5MExxMXy2WEYVsb5q/0reGBPKgaKuzucM+s6YrcY3tcQ9/dTwo9&#10;YYOnhuXWg2xiFzzo2umNIyEWTje+wsx5fI6ohyG7+AUAAP//AwBQSwMEFAAGAAgAAAAhAHnGr9He&#10;AAAACwEAAA8AAABkcnMvZG93bnJldi54bWxMj8FOwzAQRO9I/IO1SNyoEwdCGuJUFRI3BCLwAW68&#10;jSPidWS7bcrXY070OJrRzJtms9iJHdGH0ZGEfJUBQ+qdHmmQ8PX5clcBC1GRVpMjlHDGAJv2+qpR&#10;tXYn+sBjFweWSijUSoKJca45D71Bq8LKzUjJ2ztvVUzSD1x7dUrlduIiy0pu1UhpwagZnw32393B&#10;Shhm8/rmjX034kfnpdieDX/spLy9WbZPwCIu8T8Mf/gJHdrEtHMH0oFNSZdFQo8SxMN9Diwlqkqs&#10;ge0kFEWVAW8bfvmh/QUAAP//AwBQSwECLQAUAAYACAAAACEAtoM4kv4AAADhAQAAEwAAAAAAAAAA&#10;AAAAAAAAAAAAW0NvbnRlbnRfVHlwZXNdLnhtbFBLAQItABQABgAIAAAAIQA4/SH/1gAAAJQBAAAL&#10;AAAAAAAAAAAAAAAAAC8BAABfcmVscy8ucmVsc1BLAQItABQABgAIAAAAIQBjXDL7sgIAAKwFAAAO&#10;AAAAAAAAAAAAAAAAAC4CAABkcnMvZTJvRG9jLnhtbFBLAQItABQABgAIAAAAIQB5xq/R3gAAAAsB&#10;AAAPAAAAAAAAAAAAAAAAAAwFAABkcnMvZG93bnJldi54bWxQSwUGAAAAAAQABADzAAAAFwYAAAAA&#10;" filled="f" strokecolor="yellow" strokeweight="2pt">
                <v:stroke dashstyle="3 1"/>
              </v:oval>
            </w:pict>
          </mc:Fallback>
        </mc:AlternateContent>
      </w:r>
      <w:r w:rsidRPr="00EA55A0">
        <w:rPr>
          <w:rFonts w:hAnsi="標楷體"/>
          <w:noProof/>
          <w:color w:val="000000" w:themeColor="text1"/>
          <w:sz w:val="28"/>
          <w:szCs w:val="28"/>
        </w:rPr>
        <w:drawing>
          <wp:inline distT="0" distB="0" distL="0" distR="0" wp14:anchorId="102135E8" wp14:editId="651DAC3E">
            <wp:extent cx="4911983" cy="3604416"/>
            <wp:effectExtent l="0" t="0" r="3175" b="0"/>
            <wp:docPr id="25611" name="圖片 25611" descr="G:\1-監察院資料區\2-第6屆委員未結案件\5-流行音樂中心無障礙座位\10-照片、錄音檔\20210119-北流履勘照片\IMG_20210119_14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監察院資料區\2-第6屆委員未結案件\5-流行音樂中心無障礙座位\10-照片、錄音檔\20210119-北流履勘照片\IMG_20210119_145655.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926508" cy="3615074"/>
                    </a:xfrm>
                    <a:prstGeom prst="rect">
                      <a:avLst/>
                    </a:prstGeom>
                    <a:noFill/>
                    <a:ln>
                      <a:noFill/>
                    </a:ln>
                  </pic:spPr>
                </pic:pic>
              </a:graphicData>
            </a:graphic>
          </wp:inline>
        </w:drawing>
      </w:r>
    </w:p>
    <w:p w:rsidR="001E2088" w:rsidRPr="00EA55A0" w:rsidRDefault="001E2088" w:rsidP="001E2088">
      <w:pPr>
        <w:snapToGrid w:val="0"/>
        <w:spacing w:line="240" w:lineRule="atLeast"/>
        <w:ind w:leftChars="292" w:left="993" w:rightChars="141" w:right="480"/>
        <w:jc w:val="left"/>
        <w:rPr>
          <w:rFonts w:hAnsi="標楷體"/>
          <w:color w:val="000000" w:themeColor="text1"/>
          <w:sz w:val="28"/>
          <w:szCs w:val="28"/>
        </w:rPr>
      </w:pPr>
      <w:r w:rsidRPr="00EA55A0">
        <w:rPr>
          <w:rFonts w:hAnsi="標楷體" w:hint="eastAsia"/>
          <w:color w:val="000000" w:themeColor="text1"/>
          <w:sz w:val="28"/>
          <w:szCs w:val="28"/>
        </w:rPr>
        <w:t>圖6 本院履勘照片4：由</w:t>
      </w:r>
      <w:r w:rsidR="00B2276A" w:rsidRPr="00EA55A0">
        <w:rPr>
          <w:rFonts w:hAnsi="標楷體" w:hint="eastAsia"/>
          <w:color w:val="000000" w:themeColor="text1"/>
          <w:sz w:val="28"/>
          <w:szCs w:val="28"/>
        </w:rPr>
        <w:t>舞臺</w:t>
      </w:r>
      <w:r w:rsidRPr="00EA55A0">
        <w:rPr>
          <w:rFonts w:hAnsi="標楷體" w:hint="eastAsia"/>
          <w:color w:val="000000" w:themeColor="text1"/>
          <w:sz w:val="28"/>
          <w:szCs w:val="28"/>
        </w:rPr>
        <w:t>上往觀眾席方向；1樓無座位（無固定無障礙席）+2樓觀眾席（後側21席無障礙席；如黃框）+3樓觀眾席（無設無障礙席）</w:t>
      </w:r>
    </w:p>
    <w:p w:rsidR="001E2088" w:rsidRPr="00EA55A0" w:rsidRDefault="001E2088" w:rsidP="001E2088">
      <w:pPr>
        <w:jc w:val="center"/>
        <w:rPr>
          <w:rFonts w:hAnsi="標楷體"/>
          <w:color w:val="000000" w:themeColor="text1"/>
          <w:sz w:val="28"/>
          <w:szCs w:val="28"/>
        </w:rPr>
      </w:pPr>
      <w:r w:rsidRPr="00EA55A0">
        <w:rPr>
          <w:rFonts w:hAnsi="標楷體"/>
          <w:noProof/>
          <w:color w:val="000000" w:themeColor="text1"/>
          <w:sz w:val="28"/>
          <w:szCs w:val="28"/>
        </w:rPr>
        <w:lastRenderedPageBreak/>
        <mc:AlternateContent>
          <mc:Choice Requires="wps">
            <w:drawing>
              <wp:anchor distT="0" distB="0" distL="114300" distR="114300" simplePos="0" relativeHeight="251675648" behindDoc="0" locked="0" layoutInCell="1" allowOverlap="1" wp14:anchorId="3E65B1BF" wp14:editId="5E60C374">
                <wp:simplePos x="0" y="0"/>
                <wp:positionH relativeFrom="column">
                  <wp:posOffset>2612663</wp:posOffset>
                </wp:positionH>
                <wp:positionV relativeFrom="paragraph">
                  <wp:posOffset>665480</wp:posOffset>
                </wp:positionV>
                <wp:extent cx="2303813" cy="403761"/>
                <wp:effectExtent l="0" t="0" r="20320" b="15875"/>
                <wp:wrapNone/>
                <wp:docPr id="25600" name="橢圓 25600"/>
                <wp:cNvGraphicFramePr/>
                <a:graphic xmlns:a="http://schemas.openxmlformats.org/drawingml/2006/main">
                  <a:graphicData uri="http://schemas.microsoft.com/office/word/2010/wordprocessingShape">
                    <wps:wsp>
                      <wps:cNvSpPr/>
                      <wps:spPr>
                        <a:xfrm>
                          <a:off x="0" y="0"/>
                          <a:ext cx="2303813" cy="403761"/>
                        </a:xfrm>
                        <a:prstGeom prst="ellipse">
                          <a:avLst/>
                        </a:prstGeom>
                        <a:noFill/>
                        <a:ln w="254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AB0840B" id="橢圓 25600" o:spid="_x0000_s1026" style="position:absolute;margin-left:205.7pt;margin-top:52.4pt;width:181.4pt;height:3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3dswIAALIFAAAOAAAAZHJzL2Uyb0RvYy54bWysVM1uEzEQviPxDpbvdHeT9IdVN1XUKgip&#10;aita1LPjtbOWvLaxnWzCa3DlxI0Hg+dgbO9uCq04IHJwPJ5v/r6dmfOLXSvRllkntKpwcZRjxBTV&#10;tVDrCn98WL45w8h5omoitWIV3jOHL+avX513pmQT3WhZM4vAiXJlZyrceG/KLHO0YS1xR9owBUqu&#10;bUs8iHad1ZZ04L2V2STPT7JO29pYTZlz8HqVlHge/XPOqL/l3DGPZIUhNx9PG89VOLP5OSnXlphG&#10;0D4N8g9ZtEQoCDq6uiKeoI0Vz1y1glrtNPdHVLeZ5lxQFmuAaor8j2ruG2JYrAXIcWakyf0/t/Rm&#10;e2eRqCs8OT7JgSFFWvhMP79/+/H1C0pvwFFnXAnQe3Nne8nBNRS847YN/1AK2kVe9yOvbOcRhcfJ&#10;NJ+eFVOMKOhm+fT0pAjEZwdrY51/x3SLwqXCTEphXCidlGR77XxCD6jwrPRSSAnvpJQKdSH/GeQf&#10;ZKelqIM2Cna9upQWbQl0wBJ+AErefoMF11fENQnn9i4IPVAqyDUwkGqON7+XLMX+wDjwF6pMwUPn&#10;sjEioZQpXyRVQ2qWAhzn8BvyGCwiI1KBw+CZQwGj797BgExOBt+pnB4fTFls/NG4Z+VvxqNFjKyV&#10;H41bobR9qTIJVfWRE34gKVETWFrpeg/dZXUaO2foUgDP18T5O2JhzqDfYHf4Wzi41PARdX/DqNH2&#10;80vvAQ/tD1qMOpjbCrtPG2IZRvK9gsF4W8xmYdCjMDs+nYBgn2pWTzVq015qaIwCtpSh8RrwXg5X&#10;bnX7CCtmEaKCiigKsStMvR2ES5/2CSwpyhaLCIPhNsRfq3tDg/PAauiwh90jsaZvcg/jcaOHGX/W&#10;6AkbLJVebLzmIk7Bgdeeb1gMsXH6JRY2z1M5og6rdv4LAAD//wMAUEsDBBQABgAIAAAAIQAeSfvf&#10;3QAAAAsBAAAPAAAAZHJzL2Rvd25yZXYueG1sTI/BTsMwEETvSPyDtUjcqJPISqoQp6qQuCEQoR/g&#10;xkscEa+j2G1Tvp7lBMedeZqdaXarn8QZlzgG0pBvMhBIfbAjDRoOH88PWxAxGbJmCoQarhhh197e&#10;NKa24ULveO7SIDiEYm00uJTmWsrYO/QmbsKMxN5nWLxJfC6DtIu5cLifZJFlpfRmJP7gzIxPDvuv&#10;7uQ1DLN7eV2cf3PFt83LYn91suq0vr9b948gEq7pD4bf+lwdWu50DCeyUUwaVJ4rRtnIFG9goqpU&#10;AeLISrlVINtG/t/Q/gAAAP//AwBQSwECLQAUAAYACAAAACEAtoM4kv4AAADhAQAAEwAAAAAAAAAA&#10;AAAAAAAAAAAAW0NvbnRlbnRfVHlwZXNdLnhtbFBLAQItABQABgAIAAAAIQA4/SH/1gAAAJQBAAAL&#10;AAAAAAAAAAAAAAAAAC8BAABfcmVscy8ucmVsc1BLAQItABQABgAIAAAAIQBkT+3dswIAALIFAAAO&#10;AAAAAAAAAAAAAAAAAC4CAABkcnMvZTJvRG9jLnhtbFBLAQItABQABgAIAAAAIQAeSfvf3QAAAAsB&#10;AAAPAAAAAAAAAAAAAAAAAA0FAABkcnMvZG93bnJldi54bWxQSwUGAAAAAAQABADzAAAAFwYAAAAA&#10;" filled="f" strokecolor="yellow" strokeweight="2pt">
                <v:stroke dashstyle="3 1"/>
              </v:oval>
            </w:pict>
          </mc:Fallback>
        </mc:AlternateContent>
      </w:r>
      <w:r w:rsidRPr="00EA55A0">
        <w:rPr>
          <w:rFonts w:hAnsi="標楷體"/>
          <w:noProof/>
          <w:color w:val="000000" w:themeColor="text1"/>
          <w:sz w:val="28"/>
          <w:szCs w:val="28"/>
        </w:rPr>
        <w:drawing>
          <wp:inline distT="0" distB="0" distL="0" distR="0" wp14:anchorId="41371587" wp14:editId="7941B475">
            <wp:extent cx="3455719" cy="2303813"/>
            <wp:effectExtent l="0" t="0" r="0" b="1270"/>
            <wp:docPr id="25612" name="圖片 25612" descr="G:\1-監察院資料區\2-第6屆委員未結案件\5-流行音樂中心無障礙座位\10-照片、錄音檔\1091112北流履勘照片\IMG_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監察院資料區\2-第6屆委員未結案件\5-流行音樂中心無障礙座位\10-照片、錄音檔\1091112北流履勘照片\IMG_3356.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74865" cy="2316577"/>
                    </a:xfrm>
                    <a:prstGeom prst="rect">
                      <a:avLst/>
                    </a:prstGeom>
                    <a:noFill/>
                    <a:ln>
                      <a:noFill/>
                    </a:ln>
                  </pic:spPr>
                </pic:pic>
              </a:graphicData>
            </a:graphic>
          </wp:inline>
        </w:drawing>
      </w:r>
    </w:p>
    <w:p w:rsidR="001E2088" w:rsidRPr="00EA55A0" w:rsidRDefault="001E2088" w:rsidP="001E2088">
      <w:pPr>
        <w:snapToGrid w:val="0"/>
        <w:spacing w:line="240" w:lineRule="atLeast"/>
        <w:ind w:leftChars="375" w:left="1276" w:rightChars="349" w:right="1187"/>
        <w:jc w:val="left"/>
        <w:rPr>
          <w:rFonts w:hAnsi="標楷體"/>
          <w:color w:val="000000" w:themeColor="text1"/>
          <w:sz w:val="28"/>
          <w:szCs w:val="28"/>
        </w:rPr>
      </w:pPr>
      <w:r w:rsidRPr="00EA55A0">
        <w:rPr>
          <w:rFonts w:hAnsi="標楷體" w:hint="eastAsia"/>
          <w:color w:val="000000" w:themeColor="text1"/>
          <w:sz w:val="28"/>
          <w:szCs w:val="28"/>
        </w:rPr>
        <w:t>圖7 本院履勘照片5：1樓無座位（稱彈性席；無固定式無障礙席）+2樓觀眾席（後側21席無障礙席；如黃框）+3樓觀眾席（無設無障礙席）</w:t>
      </w:r>
    </w:p>
    <w:p w:rsidR="001E2088" w:rsidRPr="00EA55A0" w:rsidRDefault="001E2088" w:rsidP="001E2088">
      <w:pPr>
        <w:jc w:val="center"/>
        <w:rPr>
          <w:rFonts w:hAnsi="標楷體"/>
          <w:color w:val="000000" w:themeColor="text1"/>
          <w:sz w:val="28"/>
          <w:szCs w:val="28"/>
        </w:rPr>
      </w:pPr>
      <w:r w:rsidRPr="00EA55A0">
        <w:rPr>
          <w:noProof/>
          <w:color w:val="000000" w:themeColor="text1"/>
        </w:rPr>
        <mc:AlternateContent>
          <mc:Choice Requires="wps">
            <w:drawing>
              <wp:anchor distT="0" distB="0" distL="114300" distR="114300" simplePos="0" relativeHeight="251686912" behindDoc="0" locked="0" layoutInCell="1" allowOverlap="1" wp14:anchorId="68B4D33A" wp14:editId="7C185978">
                <wp:simplePos x="0" y="0"/>
                <wp:positionH relativeFrom="column">
                  <wp:posOffset>5212121</wp:posOffset>
                </wp:positionH>
                <wp:positionV relativeFrom="paragraph">
                  <wp:posOffset>1188341</wp:posOffset>
                </wp:positionV>
                <wp:extent cx="890270" cy="700644"/>
                <wp:effectExtent l="0" t="0" r="0" b="4445"/>
                <wp:wrapNone/>
                <wp:docPr id="181" name="文字方塊 181"/>
                <wp:cNvGraphicFramePr/>
                <a:graphic xmlns:a="http://schemas.openxmlformats.org/drawingml/2006/main">
                  <a:graphicData uri="http://schemas.microsoft.com/office/word/2010/wordprocessingShape">
                    <wps:wsp>
                      <wps:cNvSpPr txBox="1"/>
                      <wps:spPr>
                        <a:xfrm>
                          <a:off x="0" y="0"/>
                          <a:ext cx="890270" cy="700644"/>
                        </a:xfrm>
                        <a:prstGeom prst="rect">
                          <a:avLst/>
                        </a:prstGeom>
                        <a:noFill/>
                        <a:ln w="6350">
                          <a:noFill/>
                        </a:ln>
                      </wps:spPr>
                      <wps:txbx>
                        <w:txbxContent>
                          <w:p w:rsidR="001E2088" w:rsidRDefault="001E2088" w:rsidP="001E2088">
                            <w:pPr>
                              <w:snapToGrid w:val="0"/>
                              <w:spacing w:line="240" w:lineRule="atLeast"/>
                              <w:jc w:val="left"/>
                              <w:rPr>
                                <w:color w:val="000000" w:themeColor="text1"/>
                                <w:szCs w:val="32"/>
                              </w:rPr>
                            </w:pPr>
                            <w:r>
                              <w:rPr>
                                <w:color w:val="000000" w:themeColor="text1"/>
                                <w:szCs w:val="32"/>
                              </w:rPr>
                              <w:t>2</w:t>
                            </w:r>
                            <w:r>
                              <w:rPr>
                                <w:rFonts w:hint="eastAsia"/>
                                <w:color w:val="000000" w:themeColor="text1"/>
                                <w:szCs w:val="32"/>
                              </w:rPr>
                              <w:t>2.5</w:t>
                            </w:r>
                            <w:r>
                              <w:rPr>
                                <w:color w:val="000000" w:themeColor="text1"/>
                                <w:szCs w:val="32"/>
                              </w:rPr>
                              <w:t>米</w:t>
                            </w:r>
                          </w:p>
                          <w:p w:rsidR="001E2088" w:rsidRPr="003F12CA" w:rsidRDefault="001E2088" w:rsidP="001E2088">
                            <w:pPr>
                              <w:snapToGrid w:val="0"/>
                              <w:spacing w:line="240" w:lineRule="atLeast"/>
                              <w:jc w:val="left"/>
                              <w:rPr>
                                <w:color w:val="000000" w:themeColor="text1"/>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B4D33A" id="文字方塊 181" o:spid="_x0000_s1034" type="#_x0000_t202" style="position:absolute;left:0;text-align:left;margin-left:410.4pt;margin-top:93.55pt;width:70.1pt;height:5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njCRwIAAF8EAAAOAAAAZHJzL2Uyb0RvYy54bWysVEtu2zAQ3RfoHQjua8mukziC5cBN4KKA&#10;kQRwiqxpirQEUByWpC25FyjQAyTrHqAH6IGSc3RI2Y6RdlV0Qw9nRvN579Hji7ZWZCOsq0DntN9L&#10;KRGaQ1HpVU4/383ejShxnumCKdAip1vh6MXk7ZtxYzIxgBJUISzBItpljclp6b3JksTxUtTM9cAI&#10;jUEJtmYer3aVFJY1WL1WySBNT5MGbGEscOEceq+6IJ3E+lIK7m+kdMITlVOczcfTxnMZzmQyZtnK&#10;MlNWfDcG+4cpalZpbHoodcU8I2tb/VGqrrgFB9L3ONQJSFlxEXfAbfrpq20WJTMi7oLgOHOAyf2/&#10;svx6c2tJVSB3oz4lmtVI0vPDt6efj88Pv55+fCfBjyg1xmWYvDCY7tsP0OIXe79DZ1i+lbYOv7gW&#10;wTjivT1gLFpPODpH5+ngDCMcQ2dI4HAYqiQvHxvr/EcBNQlGTi1SGJFlm7nzXeo+JfTSMKuUijQq&#10;TZqcnr4/SeMHhwgWVxp7hBW6UYPl22UbFx/t11hCscXtLHQqcYbPKpxhzpy/ZRZlgWOj1P0NHlIB&#10;9oKdRUkJ9uvf/CEf2cIoJQ3KLKfuy5pZQYn6pJHH8/5wGHQZL8OTswFe7HFkeRzR6/oSUMnIFE4X&#10;zZDv1d6UFup7fBHT0BVDTHPsnVO/Ny99J358UVxMpzEJlWiYn+uF4aF0QDUgfNfeM2t2NHjk7xr2&#10;gmTZKza63I6P6dqDrCJVAecO1R38qOJI9u7FhWdyfI9ZL/8Lk98AAAD//wMAUEsDBBQABgAIAAAA&#10;IQC3KWTe4gAAAAsBAAAPAAAAZHJzL2Rvd25yZXYueG1sTI9BS8NAFITvgv9heYI3u0nQNo3ZlBIo&#10;gtRDay/eNtnXJJh9G7PbNvrrfT3pcZhh5pt8NdlenHH0nSMF8SwCgVQ701Gj4PC+eUhB+KDJ6N4R&#10;KvhGD6vi9ibXmXEX2uF5HxrBJeQzraANYcik9HWLVvuZG5DYO7rR6sBybKQZ9YXLbS+TKJpLqzvi&#10;hVYPWLZYf+5PVsFruXnTuyqx6U9fvmyP6+Hr8PGk1P3dtH4GEXAKf2G44jM6FMxUuRMZL3oFaRIx&#10;emAjXcQgOLGcx/yuUpAsF48gi1z+/1D8AgAA//8DAFBLAQItABQABgAIAAAAIQC2gziS/gAAAOEB&#10;AAATAAAAAAAAAAAAAAAAAAAAAABbQ29udGVudF9UeXBlc10ueG1sUEsBAi0AFAAGAAgAAAAhADj9&#10;If/WAAAAlAEAAAsAAAAAAAAAAAAAAAAALwEAAF9yZWxzLy5yZWxzUEsBAi0AFAAGAAgAAAAhAIJi&#10;eMJHAgAAXwQAAA4AAAAAAAAAAAAAAAAALgIAAGRycy9lMm9Eb2MueG1sUEsBAi0AFAAGAAgAAAAh&#10;ALcpZN7iAAAACwEAAA8AAAAAAAAAAAAAAAAAoQQAAGRycy9kb3ducmV2LnhtbFBLBQYAAAAABAAE&#10;APMAAACwBQAAAAA=&#10;" filled="f" stroked="f" strokeweight=".5pt">
                <v:textbox>
                  <w:txbxContent>
                    <w:p w:rsidR="001E2088" w:rsidRDefault="001E2088" w:rsidP="001E2088">
                      <w:pPr>
                        <w:snapToGrid w:val="0"/>
                        <w:spacing w:line="240" w:lineRule="atLeast"/>
                        <w:jc w:val="left"/>
                        <w:rPr>
                          <w:color w:val="000000" w:themeColor="text1"/>
                          <w:szCs w:val="32"/>
                        </w:rPr>
                      </w:pPr>
                      <w:r>
                        <w:rPr>
                          <w:color w:val="000000" w:themeColor="text1"/>
                          <w:szCs w:val="32"/>
                        </w:rPr>
                        <w:t>2</w:t>
                      </w:r>
                      <w:r>
                        <w:rPr>
                          <w:rFonts w:hint="eastAsia"/>
                          <w:color w:val="000000" w:themeColor="text1"/>
                          <w:szCs w:val="32"/>
                        </w:rPr>
                        <w:t>2.5</w:t>
                      </w:r>
                      <w:r>
                        <w:rPr>
                          <w:color w:val="000000" w:themeColor="text1"/>
                          <w:szCs w:val="32"/>
                        </w:rPr>
                        <w:t>米</w:t>
                      </w:r>
                    </w:p>
                    <w:p w:rsidR="001E2088" w:rsidRPr="003F12CA" w:rsidRDefault="001E2088" w:rsidP="001E2088">
                      <w:pPr>
                        <w:snapToGrid w:val="0"/>
                        <w:spacing w:line="240" w:lineRule="atLeast"/>
                        <w:jc w:val="left"/>
                        <w:rPr>
                          <w:color w:val="000000" w:themeColor="text1"/>
                          <w:szCs w:val="32"/>
                        </w:rPr>
                      </w:pPr>
                    </w:p>
                  </w:txbxContent>
                </v:textbox>
              </v:shape>
            </w:pict>
          </mc:Fallback>
        </mc:AlternateContent>
      </w:r>
      <w:r w:rsidRPr="00EA55A0">
        <w:rPr>
          <w:noProof/>
          <w:color w:val="000000" w:themeColor="text1"/>
        </w:rPr>
        <mc:AlternateContent>
          <mc:Choice Requires="wps">
            <w:drawing>
              <wp:anchor distT="0" distB="0" distL="114300" distR="114300" simplePos="0" relativeHeight="251691008" behindDoc="0" locked="0" layoutInCell="1" allowOverlap="1" wp14:anchorId="4D2D4508" wp14:editId="5CBE283C">
                <wp:simplePos x="0" y="0"/>
                <wp:positionH relativeFrom="column">
                  <wp:posOffset>5207256</wp:posOffset>
                </wp:positionH>
                <wp:positionV relativeFrom="paragraph">
                  <wp:posOffset>465521</wp:posOffset>
                </wp:positionV>
                <wp:extent cx="0" cy="1864426"/>
                <wp:effectExtent l="76200" t="38100" r="76200" b="59690"/>
                <wp:wrapNone/>
                <wp:docPr id="190" name="直線單箭頭接點 190"/>
                <wp:cNvGraphicFramePr/>
                <a:graphic xmlns:a="http://schemas.openxmlformats.org/drawingml/2006/main">
                  <a:graphicData uri="http://schemas.microsoft.com/office/word/2010/wordprocessingShape">
                    <wps:wsp>
                      <wps:cNvCnPr/>
                      <wps:spPr>
                        <a:xfrm>
                          <a:off x="0" y="0"/>
                          <a:ext cx="0" cy="1864426"/>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41FF443" id="_x0000_t32" coordsize="21600,21600" o:spt="32" o:oned="t" path="m,l21600,21600e" filled="f">
                <v:path arrowok="t" fillok="f" o:connecttype="none"/>
                <o:lock v:ext="edit" shapetype="t"/>
              </v:shapetype>
              <v:shape id="直線單箭頭接點 190" o:spid="_x0000_s1026" type="#_x0000_t32" style="position:absolute;margin-left:410pt;margin-top:36.65pt;width:0;height:146.8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2kSEgIAAFEEAAAOAAAAZHJzL2Uyb0RvYy54bWysVMuO0zAU3SPxD1b2NGk1qoao6Sw6lA2C&#10;iscHuI6dWPJL16aPn2DJAiTEhuXMaiQWfA9U8xdcO2mGGUZIILJwYvuee885187sbKcV2XDw0poq&#10;G4+KjHDDbC1NU2VvXi8fnWbEB2pqqqzhVbbnPjubP3ww27qST2xrVc2BYBLjy62rsjYEV+a5Zy3X&#10;1I+s4wY3hQVNA06hyWugW8yuVT4pimm+tVA7sIx7j6vn3WY2T/mF4Cy8EMLzQFSVIbeQRkjjOo75&#10;fEbLBqhrJetp0H9goak0WHRIdU4DJW9B/pZKSwbWWxFGzOrcCiEZTxpQzbi4o+ZVSx1PWtAc7wab&#10;/P9Ly55vVkBkjb17jP4YqrFJh49Xh68fvr+/PFxeXH+++PHuy/W3TyQGoF1b50tELcwK+pl3K4ja&#10;dwJ0fKMqsksW7weL+S4Q1i0yXB2fTk9OJtOYL78BOvDhKbeaxI8q8wGobNqwsMZgIy2Mk8V088yH&#10;DngExKrKxNFbJeulVCpNoFkvFJANxe4vlwU+fcVbYS2n9RNTk7B3KD6ApKZRPEbSMlCp7t9D3rFk&#10;Hv3oHEhfYa94R+clF2gsau5opyPNBzqUMW7CuOejDEZHmEDqA7BIev8I7OMjlKfj/jfgAZEqWxMG&#10;sJbGwn3Vw+5IWXTxRwc63dGCta336Wwka/Dcph73dyxejF/nCX7zJ5j/BAAA//8DAFBLAwQUAAYA&#10;CAAAACEAc0yeqdwAAAAKAQAADwAAAGRycy9kb3ducmV2LnhtbEyPwU7DMAyG70i8Q2QkbiyFojJK&#10;0wnBJnGkGxJXr3Wbao1TNdlW3h4jDnC0/evz9xer2Q3qRFPoPRu4XSSgiGvf9NwZ+NhtbpagQkRu&#10;cPBMBr4owKq8vCgwb/yZKzptY6cEwiFHAzbGMdc61JYchoUfieXW+slhlHHqdDPhWeBu0HdJkmmH&#10;PcsHiyO9WKoP26MzUDl7WH/WM1fYvrWb9f0rv7c7Y66v5ucnUJHm+BeGH31Rh1Kc9v7ITVCDgaXg&#10;JWrgIU1BSeB3sTeQZtkj6LLQ/yuU3wAAAP//AwBQSwECLQAUAAYACAAAACEAtoM4kv4AAADhAQAA&#10;EwAAAAAAAAAAAAAAAAAAAAAAW0NvbnRlbnRfVHlwZXNdLnhtbFBLAQItABQABgAIAAAAIQA4/SH/&#10;1gAAAJQBAAALAAAAAAAAAAAAAAAAAC8BAABfcmVscy8ucmVsc1BLAQItABQABgAIAAAAIQD0D2kS&#10;EgIAAFEEAAAOAAAAAAAAAAAAAAAAAC4CAABkcnMvZTJvRG9jLnhtbFBLAQItABQABgAIAAAAIQBz&#10;TJ6p3AAAAAoBAAAPAAAAAAAAAAAAAAAAAGwEAABkcnMvZG93bnJldi54bWxQSwUGAAAAAAQABADz&#10;AAAAdQUAAAAA&#10;" strokecolor="red">
                <v:stroke startarrow="block" endarrow="block"/>
              </v:shape>
            </w:pict>
          </mc:Fallback>
        </mc:AlternateContent>
      </w:r>
      <w:r w:rsidRPr="00EA55A0">
        <w:rPr>
          <w:noProof/>
          <w:color w:val="000000" w:themeColor="text1"/>
        </w:rPr>
        <mc:AlternateContent>
          <mc:Choice Requires="wps">
            <w:drawing>
              <wp:anchor distT="0" distB="0" distL="114300" distR="114300" simplePos="0" relativeHeight="251689984" behindDoc="0" locked="0" layoutInCell="1" allowOverlap="1" wp14:anchorId="061A67F5" wp14:editId="3E12D388">
                <wp:simplePos x="0" y="0"/>
                <wp:positionH relativeFrom="column">
                  <wp:posOffset>4780272</wp:posOffset>
                </wp:positionH>
                <wp:positionV relativeFrom="paragraph">
                  <wp:posOffset>1889414</wp:posOffset>
                </wp:positionV>
                <wp:extent cx="605641" cy="356260"/>
                <wp:effectExtent l="0" t="0" r="0" b="5715"/>
                <wp:wrapNone/>
                <wp:docPr id="188" name="文字方塊 188"/>
                <wp:cNvGraphicFramePr/>
                <a:graphic xmlns:a="http://schemas.openxmlformats.org/drawingml/2006/main">
                  <a:graphicData uri="http://schemas.microsoft.com/office/word/2010/wordprocessingShape">
                    <wps:wsp>
                      <wps:cNvSpPr txBox="1"/>
                      <wps:spPr>
                        <a:xfrm>
                          <a:off x="0" y="0"/>
                          <a:ext cx="605641" cy="356260"/>
                        </a:xfrm>
                        <a:prstGeom prst="rect">
                          <a:avLst/>
                        </a:prstGeom>
                        <a:noFill/>
                        <a:ln w="6350">
                          <a:noFill/>
                        </a:ln>
                      </wps:spPr>
                      <wps:txbx>
                        <w:txbxContent>
                          <w:p w:rsidR="001E2088" w:rsidRPr="003F12CA" w:rsidRDefault="001E2088" w:rsidP="001E2088">
                            <w:pPr>
                              <w:snapToGrid w:val="0"/>
                              <w:spacing w:line="240" w:lineRule="atLeast"/>
                              <w:jc w:val="left"/>
                              <w:rPr>
                                <w:color w:val="000000" w:themeColor="text1"/>
                                <w:szCs w:val="32"/>
                              </w:rPr>
                            </w:pPr>
                            <w:r w:rsidRPr="003F12CA">
                              <w:rPr>
                                <w:color w:val="000000" w:themeColor="text1"/>
                                <w:szCs w:val="32"/>
                              </w:rPr>
                              <w:t>9米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1A67F5" id="文字方塊 188" o:spid="_x0000_s1035" type="#_x0000_t202" style="position:absolute;left:0;text-align:left;margin-left:376.4pt;margin-top:148.75pt;width:47.7pt;height:28.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QopRwIAAF8EAAAOAAAAZHJzL2Uyb0RvYy54bWysVEtu2zAQ3RfoHQjua9mO7SZG5MBN4KJA&#10;kARIiqxpirIFSByWpC25FyjQAyTrHqAH6IGSc/SRsh0j7arohhrOf94b6vSsqUq2VtYVpFPe63Q5&#10;U1pSVuhFyj/fzd4dc+a80JkoSauUb5TjZ5O3b05rM1Z9WlKZKcuQRLtxbVK+9N6Mk8TJpaqE65BR&#10;GsacbCU8rnaRZFbUyF6VSb/bHSU12cxYkso5aC9aI5/E/HmupL/Oc6c8K1OO3nw8bTzn4Uwmp2K8&#10;sMIsC7ltQ/xDF5UoNIruU10IL9jKFn+kqgppyVHuO5KqhPK8kCrOgGl63VfT3C6FUXEWgOPMHib3&#10;/9LKq/WNZUUG7o5BlRYVSHp++Pb08/H54dfTj+8s6IFSbdwYzrcG7r75QA0idnoHZRi+yW0VvhiL&#10;wQ68N3uMVeOZhHLUHY4GPc4kTEfDUX8UOUhego11/qOiigUh5RYURmTF+tJ5NALXnUuopWlWlGWk&#10;sdSsRoGjYTcG7C2IKDUCwwhtq0HyzbyJg5/sxphTtsF0ltotcUbOCvRwKZy/ERZrgYGw6v4aR14S&#10;atFW4mxJ9uvf9MEfbMHKWY01S7n7shJWcVZ+0uDxpDcYhL2Ml8HwfR8Xe2iZH1r0qjonbDLwQ3dR&#10;DP6+3Im5peoeL2IaqsIktETtlPudeO7b5ceLkmo6jU7YRCP8pb41MqQOqAaE75p7Yc2WBg/+rmi3&#10;kGL8io3Wt+VjuvKUF5GqgHOL6hZ+bHFkcPviwjM5vEevl//C5DcAAAD//wMAUEsDBBQABgAIAAAA&#10;IQDKtISv4wAAAAsBAAAPAAAAZHJzL2Rvd25yZXYueG1sTI/NTsMwEITvSLyDtUjcqINL2hCyqapI&#10;FRKih5ZeuG1iN4nwT4jdNvD0mBMcRzOa+aZYTUazsxp97yzC/SwBpmzjZG9bhMPb5i4D5gNZSdpZ&#10;hfClPKzK66uCcukudqfO+9CyWGJ9TghdCEPOuW86ZcjP3KBs9I5uNBSiHFsuR7rEcqO5SJIFN9Tb&#10;uNDRoKpONR/7k0F4qTZb2tXCZN+6en49rofPw3uKeHszrZ+ABTWFvzD84kd0KCNT7U5WeqYRlqmI&#10;6AFBPC5TYDGRPWQCWI0wT+cL4GXB/38ofwAAAP//AwBQSwECLQAUAAYACAAAACEAtoM4kv4AAADh&#10;AQAAEwAAAAAAAAAAAAAAAAAAAAAAW0NvbnRlbnRfVHlwZXNdLnhtbFBLAQItABQABgAIAAAAIQA4&#10;/SH/1gAAAJQBAAALAAAAAAAAAAAAAAAAAC8BAABfcmVscy8ucmVsc1BLAQItABQABgAIAAAAIQCi&#10;zQopRwIAAF8EAAAOAAAAAAAAAAAAAAAAAC4CAABkcnMvZTJvRG9jLnhtbFBLAQItABQABgAIAAAA&#10;IQDKtISv4wAAAAsBAAAPAAAAAAAAAAAAAAAAAKEEAABkcnMvZG93bnJldi54bWxQSwUGAAAAAAQA&#10;BADzAAAAsQUAAAAA&#10;" filled="f" stroked="f" strokeweight=".5pt">
                <v:textbox>
                  <w:txbxContent>
                    <w:p w:rsidR="001E2088" w:rsidRPr="003F12CA" w:rsidRDefault="001E2088" w:rsidP="001E2088">
                      <w:pPr>
                        <w:snapToGrid w:val="0"/>
                        <w:spacing w:line="240" w:lineRule="atLeast"/>
                        <w:jc w:val="left"/>
                        <w:rPr>
                          <w:color w:val="000000" w:themeColor="text1"/>
                          <w:szCs w:val="32"/>
                        </w:rPr>
                      </w:pPr>
                      <w:r w:rsidRPr="003F12CA">
                        <w:rPr>
                          <w:color w:val="000000" w:themeColor="text1"/>
                          <w:szCs w:val="32"/>
                        </w:rPr>
                        <w:t>9米</w:t>
                      </w:r>
                    </w:p>
                  </w:txbxContent>
                </v:textbox>
              </v:shape>
            </w:pict>
          </mc:Fallback>
        </mc:AlternateContent>
      </w:r>
      <w:r w:rsidRPr="00EA55A0">
        <w:rPr>
          <w:rFonts w:hAnsi="標楷體"/>
          <w:noProof/>
          <w:color w:val="000000" w:themeColor="text1"/>
          <w:sz w:val="28"/>
          <w:szCs w:val="28"/>
        </w:rPr>
        <mc:AlternateContent>
          <mc:Choice Requires="wps">
            <w:drawing>
              <wp:anchor distT="0" distB="0" distL="114300" distR="114300" simplePos="0" relativeHeight="251688960" behindDoc="0" locked="0" layoutInCell="1" allowOverlap="1" wp14:anchorId="7349E4B7" wp14:editId="74D8384A">
                <wp:simplePos x="0" y="0"/>
                <wp:positionH relativeFrom="column">
                  <wp:posOffset>4709020</wp:posOffset>
                </wp:positionH>
                <wp:positionV relativeFrom="paragraph">
                  <wp:posOffset>1818162</wp:posOffset>
                </wp:positionV>
                <wp:extent cx="0" cy="475013"/>
                <wp:effectExtent l="76200" t="38100" r="57150" b="58420"/>
                <wp:wrapNone/>
                <wp:docPr id="187" name="直線單箭頭接點 187"/>
                <wp:cNvGraphicFramePr/>
                <a:graphic xmlns:a="http://schemas.openxmlformats.org/drawingml/2006/main">
                  <a:graphicData uri="http://schemas.microsoft.com/office/word/2010/wordprocessingShape">
                    <wps:wsp>
                      <wps:cNvCnPr/>
                      <wps:spPr>
                        <a:xfrm>
                          <a:off x="0" y="0"/>
                          <a:ext cx="0" cy="475013"/>
                        </a:xfrm>
                        <a:prstGeom prst="straightConnector1">
                          <a:avLst/>
                        </a:prstGeom>
                        <a:ln w="12700">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5B5B748" id="直線單箭頭接點 187" o:spid="_x0000_s1026" type="#_x0000_t32" style="position:absolute;margin-left:370.8pt;margin-top:143.15pt;width:0;height:37.4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7wYHQIAAFoEAAAOAAAAZHJzL2Uyb0RvYy54bWysVM2O0zAQviPxDpbvNGn56SpquocuywVB&#10;xc8DuM44seTYlm2a9iU4cgAJceG4e0LiwPNAtW/B2EmzLD8HEDk4sWe+mfm+GWdxumsV2YLz0uiS&#10;Tic5JaC5qaSuS/ryxfmdE0p8YLpiymgo6R48PV3evrXobAEz0xhVgSMYRPuisyVtQrBFlnneQMv8&#10;xFjQaBTGtSzg1tVZ5ViH0VuVzfL8QdYZV1lnOHiPp2e9kS5TfCGAh6dCeAhElRRrC2l1ad3ENVsu&#10;WFE7ZhvJhzLYP1TRMqkx6RjqjAVGXjn5S6hWcme8EWHCTZsZISSHxAHZTPOf2DxvmIXEBcXxdpTJ&#10;/7+w/Ml27YissHcnc0o0a7FJh3efDp/ffn1zebi8uPpw8e31x6sv70l0QLk66wtErfTaDTtv1y5y&#10;3wnXxjeyIrsk8X6UGHaB8P6Q4+m9+f18ejeGy65x1vnwCExL4kdJfXBM1k1YGa2xj8ZNk8Js+9iH&#10;HngExKRKkw5JzOZ5nty8UbI6l0pFo3f1ZqUc2TIcg1UenyH3DbcGWPVQVyTsLaoQnGS6VhA9WRGY&#10;VL+3IQOlkUgUppcifYW9gr6wZyBQYSTfE0izDWM5jHPQYTrUozR6R5jA0kfgQCleij8BB/8IhTT3&#10;fwMeESmz0WEEt1Ib1wt6M3vYHUsWvf9RgZ53lGBjqn0akiQNDnDq9nDZ4g35cZ/g17+E5XcAAAD/&#10;/wMAUEsDBBQABgAIAAAAIQDGx4mw4AAAAAsBAAAPAAAAZHJzL2Rvd25yZXYueG1sTI/BTsMwDIbv&#10;SLxDZCQuiKXdUKlK3QmBOOyAxMYE17QxbUXiVE22tTw9QRzgaPvT7+8v15M14kij7x0jpIsEBHHj&#10;dM8twv716ToH4YNirYxjQpjJw7o6PytVod2Jt3TchVbEEPaFQuhCGAopfdORVX7hBuJ4+3CjVSGO&#10;Yyv1qE4x3Bq5TJJMWtVz/NCpgR46aj53B4twlT9Om7f3F7v52oc6nednM1NAvLyY7u9ABJrCHww/&#10;+lEdquhUuwNrLwzC7U2aRRRhmWcrEJH43dQIqyxNQVal/N+h+gYAAP//AwBQSwECLQAUAAYACAAA&#10;ACEAtoM4kv4AAADhAQAAEwAAAAAAAAAAAAAAAAAAAAAAW0NvbnRlbnRfVHlwZXNdLnhtbFBLAQIt&#10;ABQABgAIAAAAIQA4/SH/1gAAAJQBAAALAAAAAAAAAAAAAAAAAC8BAABfcmVscy8ucmVsc1BLAQIt&#10;ABQABgAIAAAAIQB0o7wYHQIAAFoEAAAOAAAAAAAAAAAAAAAAAC4CAABkcnMvZTJvRG9jLnhtbFBL&#10;AQItABQABgAIAAAAIQDGx4mw4AAAAAsBAAAPAAAAAAAAAAAAAAAAAHcEAABkcnMvZG93bnJldi54&#10;bWxQSwUGAAAAAAQABADzAAAAhAUAAAAA&#10;" strokecolor="#c00000" strokeweight="1pt">
                <v:stroke startarrow="block" endarrow="block"/>
              </v:shape>
            </w:pict>
          </mc:Fallback>
        </mc:AlternateContent>
      </w:r>
      <w:r w:rsidRPr="00EA55A0">
        <w:rPr>
          <w:rFonts w:hAnsi="標楷體"/>
          <w:noProof/>
          <w:color w:val="000000" w:themeColor="text1"/>
          <w:sz w:val="28"/>
          <w:szCs w:val="28"/>
        </w:rPr>
        <mc:AlternateContent>
          <mc:Choice Requires="wps">
            <w:drawing>
              <wp:anchor distT="0" distB="0" distL="114300" distR="114300" simplePos="0" relativeHeight="251684864" behindDoc="0" locked="0" layoutInCell="1" allowOverlap="1" wp14:anchorId="25F459CF" wp14:editId="2A261578">
                <wp:simplePos x="0" y="0"/>
                <wp:positionH relativeFrom="column">
                  <wp:posOffset>1081108</wp:posOffset>
                </wp:positionH>
                <wp:positionV relativeFrom="paragraph">
                  <wp:posOffset>1818162</wp:posOffset>
                </wp:positionV>
                <wp:extent cx="3758540" cy="0"/>
                <wp:effectExtent l="0" t="0" r="13970" b="19050"/>
                <wp:wrapNone/>
                <wp:docPr id="25610" name="直線接點 25610"/>
                <wp:cNvGraphicFramePr/>
                <a:graphic xmlns:a="http://schemas.openxmlformats.org/drawingml/2006/main">
                  <a:graphicData uri="http://schemas.microsoft.com/office/word/2010/wordprocessingShape">
                    <wps:wsp>
                      <wps:cNvCnPr/>
                      <wps:spPr>
                        <a:xfrm>
                          <a:off x="0" y="0"/>
                          <a:ext cx="3758540" cy="0"/>
                        </a:xfrm>
                        <a:prstGeom prst="line">
                          <a:avLst/>
                        </a:prstGeom>
                        <a:ln w="158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BF82C33" id="直線接點 2561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15pt,143.15pt" to="381.1pt,1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7bx+gEAACsEAAAOAAAAZHJzL2Uyb0RvYy54bWysU02O0zAU3iNxB8t7mrTQmSpqOoupygZB&#10;xc8BXMduLPlPfqZJL8EBQGLHDZBYcB9G3IJnp80wAxICkYUT+73ve+/7/LK86o0mBxFAOVvT6aSk&#10;RFjuGmX3NX3zevNoQQlEZhumnRU1PQqgV6uHD5adr8TMtU43IhAksVB1vqZtjL4qCuCtMAwmzguL&#10;QemCYRG3YV80gXXIbnQxK8uLonOh8cFxAYCn6yFIV5lfSsHjCylBRKJrir3FvIa87tJarJas2gfm&#10;W8VPbbB/6MIwZbHoSLVmkZG3Qf1CZRQPDpyME+5M4aRUXGQNqGZa3lPzqmVeZC1oDvjRJvh/tPz5&#10;YRuIamo6m19M0SHLDF7TzYfPN1/ef3v36fvXj2SIoFOdhwoB13YbTjvw25Bk9zKY9EZBpM/uHkd3&#10;RR8Jx8PHl/PF/AmW4OdYcQv0AeJT4QxJHzXVyibhrGKHZxCxGKaeU9KxtqTDcZsvLuc5DZxWzUZp&#10;nYIQ9rtrHciB4aVv8CnzPSPFnbTEt2bQDnlwhLRJA4GJ2uIryR0E5q941GKo/VJItAwlTYfiaVjF&#10;WJFxLmycjkyYnWASuxuB5Z+Bp/wEFXmQ/wY8InJlZ+MINsq68LvqsT+3LIf8swOD7mTBzjXHfPXZ&#10;GpzI7NXp70kj//M+w2//8dUPAAAA//8DAFBLAwQUAAYACAAAACEAxucFGd4AAAALAQAADwAAAGRy&#10;cy9kb3ducmV2LnhtbEyP0UrDQBBF3wX/YRnBN7vpVpISsylBFAR90NoP2GanSTA7G3a3bfx7RxDs&#10;29yZy51zq83sRnHCEAdPGpaLDARS6+1AnYbd5/PdGkRMhqwZPaGGb4ywqa+vKlNaf6YPPG1TJziE&#10;Ymk09ClNpZSx7dGZuPATEt8OPjiTWIZO2mDOHO5GqbIsl84MxB96M+Fjj+3X9ug0NMPr7v2teFmu&#10;7HRIT1E17X1otL69mZsHEAnn9G+GX3xGh5qZ9v5INoqRdZGt2KpBrXMe2FHkSoHY/21kXcnLDvUP&#10;AAAA//8DAFBLAQItABQABgAIAAAAIQC2gziS/gAAAOEBAAATAAAAAAAAAAAAAAAAAAAAAABbQ29u&#10;dGVudF9UeXBlc10ueG1sUEsBAi0AFAAGAAgAAAAhADj9If/WAAAAlAEAAAsAAAAAAAAAAAAAAAAA&#10;LwEAAF9yZWxzLy5yZWxzUEsBAi0AFAAGAAgAAAAhAG3ftvH6AQAAKwQAAA4AAAAAAAAAAAAAAAAA&#10;LgIAAGRycy9lMm9Eb2MueG1sUEsBAi0AFAAGAAgAAAAhAMbnBRneAAAACwEAAA8AAAAAAAAAAAAA&#10;AAAAVAQAAGRycy9kb3ducmV2LnhtbFBLBQYAAAAABAAEAPMAAABfBQAAAAA=&#10;" strokecolor="yellow" strokeweight="1.25pt">
                <v:stroke dashstyle="3 1"/>
              </v:line>
            </w:pict>
          </mc:Fallback>
        </mc:AlternateContent>
      </w:r>
      <w:r w:rsidRPr="00EA55A0">
        <w:rPr>
          <w:rFonts w:hAnsi="標楷體"/>
          <w:noProof/>
          <w:color w:val="000000" w:themeColor="text1"/>
          <w:sz w:val="28"/>
          <w:szCs w:val="28"/>
        </w:rPr>
        <mc:AlternateContent>
          <mc:Choice Requires="wps">
            <w:drawing>
              <wp:anchor distT="0" distB="0" distL="114300" distR="114300" simplePos="0" relativeHeight="251687936" behindDoc="0" locked="0" layoutInCell="1" allowOverlap="1" wp14:anchorId="12126A13" wp14:editId="677C0755">
                <wp:simplePos x="0" y="0"/>
                <wp:positionH relativeFrom="column">
                  <wp:posOffset>1079046</wp:posOffset>
                </wp:positionH>
                <wp:positionV relativeFrom="paragraph">
                  <wp:posOffset>2291071</wp:posOffset>
                </wp:positionV>
                <wp:extent cx="4019798" cy="37158"/>
                <wp:effectExtent l="0" t="0" r="19050" b="20320"/>
                <wp:wrapNone/>
                <wp:docPr id="185" name="直線接點 185"/>
                <wp:cNvGraphicFramePr/>
                <a:graphic xmlns:a="http://schemas.openxmlformats.org/drawingml/2006/main">
                  <a:graphicData uri="http://schemas.microsoft.com/office/word/2010/wordprocessingShape">
                    <wps:wsp>
                      <wps:cNvCnPr/>
                      <wps:spPr>
                        <a:xfrm>
                          <a:off x="0" y="0"/>
                          <a:ext cx="4019798" cy="37158"/>
                        </a:xfrm>
                        <a:prstGeom prst="line">
                          <a:avLst/>
                        </a:prstGeom>
                        <a:ln w="158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B7333C7" id="直線接點 185"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95pt,180.4pt" to="401.45pt,1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0tz+gEAACoEAAAOAAAAZHJzL2Uyb0RvYy54bWysU0tu2zAQ3RfoHQjuY0lJXTuC5SxiuJui&#10;Nfo5AE2REgH+QLKWfIkeoAW66w0KdJH7NOgtOqRkpT8gSFEvaH7evJn3ZrS66pVEB+a8MLrCxSzH&#10;iGlqaqGbCr99sz1bYuQD0TWRRrMKH5nHV+vHj1adLdm5aY2smUNAon3Z2Qq3IdgyyzxtmSJ+ZizT&#10;8MiNUyTA0TVZ7UgH7Epm53n+NOuMq60zlHkPt5vhEa8TP+eMhpecexaQrDDUFtLq0rqPa7ZekbJx&#10;xLaCjmWQf6hCEaEh6US1IYGgd078QaUEdcYbHmbUqMxwLihLGkBNkf+m5nVLLEtawBxvJ5v8/6Ol&#10;Lw47h0QNvVvOMdJEQZNuP365/frh2/vP328+oXgPLnXWlwC+1js3nrzduSi5507FfxCD+uTscXKW&#10;9QFRuHySF5eLS5gFCm8Xi2K+jJzZXbB1PjxjRqG4qbAUOgonJTk892GAniDxWmrUQcnz5WKeYN5I&#10;UW+FlPHRu2Z/LR06EGj6dpvDb8z2CyzybYhvB5xs4n7ESQ3FRcWDxrQLR8mG1K8YB8dAVTHkjrPK&#10;poSEUqZDMTEBOoZxKG4KzO8PHPExlKU5fkjwFJEyGx2mYCW0cX/LHvpTyXzAnxwYdEcL9qY+pu4n&#10;a2AgUwfHjydO/M/nFH73ia9/AAAA//8DAFBLAwQUAAYACAAAACEA7SnBOd8AAAALAQAADwAAAGRy&#10;cy9kb3ducmV2LnhtbEyPzU7DMBCE70i8g7VI3KhNkUySxqkQUhEIgUTgwHGbuEmK/4jdJrw92xMc&#10;Z/bT7Ey5nq1hRz3GwTsF1wsBTLvGt4PrFHy8b64yYDGha9F4pxX86Ajr6vysxKL1k3vTxzp1jEJc&#10;LFBBn1IoOI9Nry3GhQ/a0W3nR4uJ5NjxdsSJwq3hSyEktzg4+tBj0Pe9br7qg1WAn9+bvXkOXXjN&#10;Xx4z+RDq/fSk1OXFfLcClvSc/mA41afqUFGnrT+4NjJDWuY5oQpupKANRGRiSc725Mhb4FXJ/2+o&#10;fgEAAP//AwBQSwECLQAUAAYACAAAACEAtoM4kv4AAADhAQAAEwAAAAAAAAAAAAAAAAAAAAAAW0Nv&#10;bnRlbnRfVHlwZXNdLnhtbFBLAQItABQABgAIAAAAIQA4/SH/1gAAAJQBAAALAAAAAAAAAAAAAAAA&#10;AC8BAABfcmVscy8ucmVsc1BLAQItABQABgAIAAAAIQBxs0tz+gEAACoEAAAOAAAAAAAAAAAAAAAA&#10;AC4CAABkcnMvZTJvRG9jLnhtbFBLAQItABQABgAIAAAAIQDtKcE53wAAAAsBAAAPAAAAAAAAAAAA&#10;AAAAAFQEAABkcnMvZG93bnJldi54bWxQSwUGAAAAAAQABADzAAAAYAUAAAAA&#10;" strokecolor="red" strokeweight="1.25pt">
                <v:stroke dashstyle="longDash"/>
              </v:line>
            </w:pict>
          </mc:Fallback>
        </mc:AlternateContent>
      </w:r>
      <w:r w:rsidRPr="00EA55A0">
        <w:rPr>
          <w:rFonts w:hAnsi="標楷體"/>
          <w:noProof/>
          <w:color w:val="000000" w:themeColor="text1"/>
          <w:sz w:val="28"/>
          <w:szCs w:val="28"/>
        </w:rPr>
        <mc:AlternateContent>
          <mc:Choice Requires="wps">
            <w:drawing>
              <wp:anchor distT="0" distB="0" distL="114300" distR="114300" simplePos="0" relativeHeight="251685888" behindDoc="0" locked="0" layoutInCell="1" allowOverlap="1" wp14:anchorId="1C323D12" wp14:editId="4E5D9250">
                <wp:simplePos x="0" y="0"/>
                <wp:positionH relativeFrom="column">
                  <wp:posOffset>1057357</wp:posOffset>
                </wp:positionH>
                <wp:positionV relativeFrom="paragraph">
                  <wp:posOffset>428749</wp:posOffset>
                </wp:positionV>
                <wp:extent cx="4019798" cy="37158"/>
                <wp:effectExtent l="0" t="0" r="19050" b="20320"/>
                <wp:wrapNone/>
                <wp:docPr id="25609" name="直線接點 25609"/>
                <wp:cNvGraphicFramePr/>
                <a:graphic xmlns:a="http://schemas.openxmlformats.org/drawingml/2006/main">
                  <a:graphicData uri="http://schemas.microsoft.com/office/word/2010/wordprocessingShape">
                    <wps:wsp>
                      <wps:cNvCnPr/>
                      <wps:spPr>
                        <a:xfrm>
                          <a:off x="0" y="0"/>
                          <a:ext cx="4019798" cy="37158"/>
                        </a:xfrm>
                        <a:prstGeom prst="line">
                          <a:avLst/>
                        </a:prstGeom>
                        <a:ln w="158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25B0E23" id="直線接點 25609" o:spid="_x0000_s1026"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3.25pt,33.75pt" to="399.7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EP9+wEAAC4EAAAOAAAAZHJzL2Uyb0RvYy54bWysU0uu0zAUnSOxB8tzmqTQ1zZq+gavKhME&#10;FZ8FuI6dWPJPtmnSTbAAkJixAyQG7IcndsG1k+bxkxCIDlzb95x77zm+2Vz3SqITc14YXeFilmPE&#10;NDW10E2FX73cP1hh5APRNZFGswqfmcfX2/v3Np0t2dy0RtbMIUiifdnZCrch2DLLPG2ZIn5mLNMQ&#10;5MYpEuDomqx2pIPsSmbzPL/KOuNq6wxl3sPtbgjibcrPOaPhGeeeBSQrDL2FtLq0HuOabTekbByx&#10;raBjG+QfulBEaCg6pdqRQNBrJ35JpQR1xhseZtSozHAuKEsaQE2R/6TmRUssS1rAHG8nm/z/S0uf&#10;ng4OibrC88VVvsZIEwXPdPvu4+2nt1/efPj6+T0aIuBUZ30JhBt9cOPJ24OLsnvuVPwHQahP7p4n&#10;d1kfEIXLR3mxXq5hHijEHi6LxSq6n92RrfPhMTMKxU2FpdBRPCnJ6YkPA/QCiddSow5GbrFaLhLM&#10;GynqvZAyBr1rjjfSoROBh9/vc/iN1X6AxXw74tsBJ5u4H3FSQ3NR8aAx7cJZsqH0c8bBNVBVDLXj&#10;vLKpIKGU6VBMmQAdaRyam4j5n4kjPlJZmuW/IU+MVNnoMJGV0Mb9rnroLy3zAX9xYNAdLTia+pxe&#10;P1kDQ5lecPyA4tR/f070u898+w0AAP//AwBQSwMEFAAGAAgAAAAhAAL7/DrfAAAACQEAAA8AAABk&#10;cnMvZG93bnJldi54bWxMj81OwzAQhO9IvIO1SNyow5/bhDgVQioCVSA15cDRjU2SYq9N7Dbh7VlO&#10;cNoZ7Wj223I5OcuOZoi9RwmXswyYwcbrHlsJb9vVxQJYTAq1sh6NhG8TYVmdnpSq0H7EjTnWqWVU&#10;grFQErqUQsF5bDrjVJz5YJB2H35wKpEdWq4HNVK5s/wqywR3qke60KlgHjrTfNYHJ0G9f632dh3a&#10;8Jq/PC3EY6j347OU52fT/R2wZKb0F4ZffEKHiph2/oA6MkteiFuKShBzmhSY5zmJHYnrG+BVyf9/&#10;UP0AAAD//wMAUEsBAi0AFAAGAAgAAAAhALaDOJL+AAAA4QEAABMAAAAAAAAAAAAAAAAAAAAAAFtD&#10;b250ZW50X1R5cGVzXS54bWxQSwECLQAUAAYACAAAACEAOP0h/9YAAACUAQAACwAAAAAAAAAAAAAA&#10;AAAvAQAAX3JlbHMvLnJlbHNQSwECLQAUAAYACAAAACEA+XBD/fsBAAAuBAAADgAAAAAAAAAAAAAA&#10;AAAuAgAAZHJzL2Uyb0RvYy54bWxQSwECLQAUAAYACAAAACEAAvv8Ot8AAAAJAQAADwAAAAAAAAAA&#10;AAAAAABVBAAAZHJzL2Rvd25yZXYueG1sUEsFBgAAAAAEAAQA8wAAAGEFAAAAAA==&#10;" strokecolor="red" strokeweight="1.25pt">
                <v:stroke dashstyle="longDash"/>
              </v:line>
            </w:pict>
          </mc:Fallback>
        </mc:AlternateContent>
      </w:r>
      <w:r w:rsidRPr="00EA55A0">
        <w:rPr>
          <w:rFonts w:hAnsi="標楷體"/>
          <w:noProof/>
          <w:color w:val="000000" w:themeColor="text1"/>
          <w:sz w:val="28"/>
          <w:szCs w:val="28"/>
        </w:rPr>
        <w:drawing>
          <wp:inline distT="0" distB="0" distL="0" distR="0" wp14:anchorId="76C2D86E" wp14:editId="2BF5FE35">
            <wp:extent cx="3491345" cy="2327564"/>
            <wp:effectExtent l="0" t="0" r="0" b="0"/>
            <wp:docPr id="25615" name="圖片 25615" descr="G:\1-監察院資料區\2-第6屆委員未結案件\5-流行音樂中心無障礙座位\10-照片、錄音檔\1091112北流履勘照片\IMG_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1-監察院資料區\2-第6屆委員未結案件\5-流行音樂中心無障礙座位\10-照片、錄音檔\1091112北流履勘照片\IMG_338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04848" cy="2336566"/>
                    </a:xfrm>
                    <a:prstGeom prst="rect">
                      <a:avLst/>
                    </a:prstGeom>
                    <a:noFill/>
                    <a:ln>
                      <a:noFill/>
                    </a:ln>
                  </pic:spPr>
                </pic:pic>
              </a:graphicData>
            </a:graphic>
          </wp:inline>
        </w:drawing>
      </w:r>
    </w:p>
    <w:p w:rsidR="001E2088" w:rsidRPr="00EA55A0" w:rsidRDefault="001E2088" w:rsidP="001E2088">
      <w:pPr>
        <w:snapToGrid w:val="0"/>
        <w:spacing w:line="240" w:lineRule="atLeast"/>
        <w:ind w:leftChars="375" w:left="1276" w:rightChars="349" w:right="1187"/>
        <w:jc w:val="left"/>
        <w:rPr>
          <w:rFonts w:hAnsi="標楷體"/>
          <w:color w:val="000000" w:themeColor="text1"/>
          <w:sz w:val="28"/>
          <w:szCs w:val="28"/>
        </w:rPr>
      </w:pPr>
      <w:r w:rsidRPr="00EA55A0">
        <w:rPr>
          <w:rFonts w:hAnsi="標楷體" w:hint="eastAsia"/>
          <w:color w:val="000000" w:themeColor="text1"/>
          <w:sz w:val="28"/>
          <w:szCs w:val="28"/>
        </w:rPr>
        <w:t>圖8 本院履勘照片</w:t>
      </w:r>
      <w:r w:rsidRPr="00EA55A0">
        <w:rPr>
          <w:rFonts w:hAnsi="標楷體"/>
          <w:color w:val="000000" w:themeColor="text1"/>
          <w:sz w:val="28"/>
          <w:szCs w:val="28"/>
        </w:rPr>
        <w:t>6</w:t>
      </w:r>
      <w:r w:rsidRPr="00EA55A0">
        <w:rPr>
          <w:rFonts w:hAnsi="標楷體" w:hint="eastAsia"/>
          <w:color w:val="000000" w:themeColor="text1"/>
          <w:sz w:val="28"/>
          <w:szCs w:val="28"/>
        </w:rPr>
        <w:t>：本案</w:t>
      </w:r>
      <w:r w:rsidR="00B2276A" w:rsidRPr="00EA55A0">
        <w:rPr>
          <w:rFonts w:hAnsi="標楷體" w:hint="eastAsia"/>
          <w:color w:val="000000" w:themeColor="text1"/>
          <w:sz w:val="28"/>
          <w:szCs w:val="28"/>
        </w:rPr>
        <w:t>舞臺</w:t>
      </w:r>
      <w:r w:rsidRPr="00EA55A0">
        <w:rPr>
          <w:rFonts w:hAnsi="標楷體" w:hint="eastAsia"/>
          <w:color w:val="000000" w:themeColor="text1"/>
          <w:sz w:val="28"/>
          <w:szCs w:val="28"/>
        </w:rPr>
        <w:t>高度（黃色虛線為無障礙席視野；紅色虛線為淨高度2</w:t>
      </w:r>
      <w:r w:rsidRPr="00EA55A0">
        <w:rPr>
          <w:rFonts w:hAnsi="標楷體"/>
          <w:color w:val="000000" w:themeColor="text1"/>
          <w:sz w:val="28"/>
          <w:szCs w:val="28"/>
        </w:rPr>
        <w:t>2</w:t>
      </w:r>
      <w:r w:rsidRPr="00EA55A0">
        <w:rPr>
          <w:rFonts w:hAnsi="標楷體" w:hint="eastAsia"/>
          <w:color w:val="000000" w:themeColor="text1"/>
          <w:sz w:val="28"/>
          <w:szCs w:val="28"/>
        </w:rPr>
        <w:t>.5米）</w:t>
      </w:r>
    </w:p>
    <w:p w:rsidR="001E2088" w:rsidRPr="00EA55A0" w:rsidRDefault="001E2088" w:rsidP="001E2088">
      <w:pPr>
        <w:pStyle w:val="3"/>
        <w:kinsoku/>
        <w:rPr>
          <w:color w:val="000000" w:themeColor="text1"/>
        </w:rPr>
      </w:pPr>
      <w:r w:rsidRPr="00EA55A0">
        <w:rPr>
          <w:rFonts w:hint="eastAsia"/>
          <w:color w:val="000000" w:themeColor="text1"/>
        </w:rPr>
        <w:t>再查，本案100年6月間國際競圖階段之剖面圖與座位數(</w:t>
      </w:r>
      <w:r w:rsidRPr="00EA55A0">
        <w:rPr>
          <w:color w:val="000000" w:themeColor="text1"/>
        </w:rPr>
        <w:t>99</w:t>
      </w:r>
      <w:r w:rsidRPr="00EA55A0">
        <w:rPr>
          <w:rFonts w:hint="eastAsia"/>
          <w:color w:val="000000" w:themeColor="text1"/>
        </w:rPr>
        <w:t>年1月28、29日公開評選；100年6月2日決標；本案規劃設計與監造服務費決標金額：3億8000萬元)，由剖面圖可見（如黃色虛框處），當時3樓</w:t>
      </w:r>
      <w:r w:rsidR="000634DE" w:rsidRPr="00EA55A0">
        <w:rPr>
          <w:rFonts w:hint="eastAsia"/>
          <w:color w:val="000000" w:themeColor="text1"/>
        </w:rPr>
        <w:t>底板</w:t>
      </w:r>
      <w:r w:rsidRPr="00EA55A0">
        <w:rPr>
          <w:rFonts w:hint="eastAsia"/>
          <w:color w:val="000000" w:themeColor="text1"/>
        </w:rPr>
        <w:t>為水平設計，2樓最後一排座位不受3樓</w:t>
      </w:r>
      <w:r w:rsidR="000634DE" w:rsidRPr="00EA55A0">
        <w:rPr>
          <w:rFonts w:hint="eastAsia"/>
          <w:color w:val="000000" w:themeColor="text1"/>
        </w:rPr>
        <w:t>底板</w:t>
      </w:r>
      <w:r w:rsidRPr="00EA55A0">
        <w:rPr>
          <w:rFonts w:hint="eastAsia"/>
          <w:color w:val="000000" w:themeColor="text1"/>
        </w:rPr>
        <w:t>遮擋，而於10</w:t>
      </w:r>
      <w:r w:rsidRPr="00EA55A0">
        <w:rPr>
          <w:color w:val="000000" w:themeColor="text1"/>
        </w:rPr>
        <w:t>3</w:t>
      </w:r>
      <w:r w:rsidRPr="00EA55A0">
        <w:rPr>
          <w:rFonts w:hint="eastAsia"/>
          <w:color w:val="000000" w:themeColor="text1"/>
        </w:rPr>
        <w:t>年送建造執照許可至現況完工之剖面圖（如下圖）所示，現況3樓</w:t>
      </w:r>
      <w:r w:rsidR="000634DE" w:rsidRPr="00EA55A0">
        <w:rPr>
          <w:rFonts w:hint="eastAsia"/>
          <w:color w:val="000000" w:themeColor="text1"/>
        </w:rPr>
        <w:t>底板</w:t>
      </w:r>
      <w:r w:rsidRPr="00EA55A0">
        <w:rPr>
          <w:rFonts w:hint="eastAsia"/>
          <w:color w:val="000000" w:themeColor="text1"/>
        </w:rPr>
        <w:t>已非水平設計，而是採向下延伸至2樓座上方，造成2後側座位區視野受限：</w:t>
      </w:r>
    </w:p>
    <w:p w:rsidR="001E2088" w:rsidRPr="00EA55A0" w:rsidRDefault="001E2088" w:rsidP="001E2088">
      <w:pPr>
        <w:pStyle w:val="3"/>
        <w:numPr>
          <w:ilvl w:val="0"/>
          <w:numId w:val="0"/>
        </w:numPr>
        <w:ind w:left="680"/>
        <w:rPr>
          <w:color w:val="000000" w:themeColor="text1"/>
        </w:rPr>
      </w:pPr>
      <w:r w:rsidRPr="00EA55A0">
        <w:rPr>
          <w:noProof/>
          <w:color w:val="000000" w:themeColor="text1"/>
        </w:rPr>
        <w:lastRenderedPageBreak/>
        <mc:AlternateContent>
          <mc:Choice Requires="wps">
            <w:drawing>
              <wp:anchor distT="0" distB="0" distL="114300" distR="114300" simplePos="0" relativeHeight="251667456" behindDoc="0" locked="0" layoutInCell="1" allowOverlap="1" wp14:anchorId="1725EFAD" wp14:editId="25689112">
                <wp:simplePos x="0" y="0"/>
                <wp:positionH relativeFrom="column">
                  <wp:posOffset>2033602</wp:posOffset>
                </wp:positionH>
                <wp:positionV relativeFrom="paragraph">
                  <wp:posOffset>2426390</wp:posOffset>
                </wp:positionV>
                <wp:extent cx="1653872" cy="596348"/>
                <wp:effectExtent l="0" t="0" r="80010" b="70485"/>
                <wp:wrapNone/>
                <wp:docPr id="25623" name="直線接點 25623"/>
                <wp:cNvGraphicFramePr/>
                <a:graphic xmlns:a="http://schemas.openxmlformats.org/drawingml/2006/main">
                  <a:graphicData uri="http://schemas.microsoft.com/office/word/2010/wordprocessingShape">
                    <wps:wsp>
                      <wps:cNvCnPr/>
                      <wps:spPr>
                        <a:xfrm>
                          <a:off x="0" y="0"/>
                          <a:ext cx="1653872" cy="596348"/>
                        </a:xfrm>
                        <a:prstGeom prst="line">
                          <a:avLst/>
                        </a:prstGeom>
                        <a:ln w="15875" cap="flat" cmpd="sng" algn="ctr">
                          <a:solidFill>
                            <a:srgbClr val="FFFF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5F6C637" id="直線接點 2562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15pt,191.05pt" to="290.4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A9IPwIAALcEAAAOAAAAZHJzL2Uyb0RvYy54bWysVEmOEzEU3SNxB8t7UhlIOpRS6UWHsEEQ&#10;MRzA8VBlyZNsdyq5BAcAiR03QGLBfWhxC75dlQrTphFZOB7++/7v+f1aXR+1Qgfug7SmwpPRGCNu&#10;qGXS1BV++2b7aIlRiMQwoqzhFT7xgK/XDx+sWlfyqW2sYtwjSGJC2boKNzG6sigCbbgmYWQdN3Ao&#10;rNckwtLXBfOkhexaFdPxeFG01jPnLeUhwO6mO8TrnF8ITuNLIQKPSFUYaot59Hncp7FYr0hZe+Ia&#10;SfsyyD9UoYk0cOmQakMiQbde/pFKS+ptsCKOqNWFFUJSnjkAm8n4NzavG+J45gLiBDfIFP5fWvri&#10;sPNIsgpP54vpDCNDNDzT3YfPd1/ef3v36fvXj6g7AaVaF0oA3Jid71fB7XyifRRep38ghI5Z3dOg&#10;Lj9GRGFzspjPlldTjCiczZ8sZo+XSf7ignY+xGfcapQmFVbSJPakJIfnIXah55C0rQxqIe18eTWH&#10;pATcIxSJMNUO+ARTY0RUDbak0ec8wSrJtlKphA6+3t8ojw4ErLGF3zi7Acr5JSxduCGh6eLyUWca&#10;b28Ng6JI2XDCnhqG4smBdAZ8jlNhmjOMFIf70yxHRiLVJZJ4b9u/h0IVyoA2SfFO4zyLJ8U75q+4&#10;gFfLUmcytGfTWRt6D8x+NnhOBoAUKID9PbE9JKF57qh74gdQvt+aOOC1NLZ/mdTvfHiOeJz01hBd&#10;/FmKToCkxd6yU7Zh1gi6Izup7+TUfj+vM/zyvVn/AAAA//8DAFBLAwQUAAYACAAAACEAqka3yeAA&#10;AAALAQAADwAAAGRycy9kb3ducmV2LnhtbEyPwU7DMAyG70i8Q2QkbixpC6MqTacJgZA4wTYJjmkT&#10;2mqNUzXuVt4ec4KbLX/6/f3lZvGDOLkp9gE1JCsFwmETbI+thsP++SYHEcmgNUNAp+HbRdhUlxel&#10;KWw447s77agVHIKxMBo6orGQMjad8yauwuiQb19h8oZ4nVppJ3PmcD/IVKm19KZH/tCZ0T12rjnu&#10;Zq/hY9p+Hl79MXnav2T0Ri3Nc221vr5atg8gyC30B8OvPqtDxU51mNFGMWjIUpUxykOeJiCYuMsV&#10;l6k13N6vFciqlP87VD8AAAD//wMAUEsBAi0AFAAGAAgAAAAhALaDOJL+AAAA4QEAABMAAAAAAAAA&#10;AAAAAAAAAAAAAFtDb250ZW50X1R5cGVzXS54bWxQSwECLQAUAAYACAAAACEAOP0h/9YAAACUAQAA&#10;CwAAAAAAAAAAAAAAAAAvAQAAX3JlbHMvLnJlbHNQSwECLQAUAAYACAAAACEA6eQPSD8CAAC3BAAA&#10;DgAAAAAAAAAAAAAAAAAuAgAAZHJzL2Uyb0RvYy54bWxQSwECLQAUAAYACAAAACEAqka3yeAAAAAL&#10;AQAADwAAAAAAAAAAAAAAAACZBAAAZHJzL2Rvd25yZXYueG1sUEsFBgAAAAAEAAQA8wAAAKYFAAAA&#10;AA==&#10;" strokecolor="yellow" strokeweight="1.25pt">
                <v:stroke endarrow="open"/>
              </v:line>
            </w:pict>
          </mc:Fallback>
        </mc:AlternateContent>
      </w:r>
      <w:r w:rsidRPr="00EA55A0">
        <w:rPr>
          <w:noProof/>
          <w:color w:val="000000" w:themeColor="text1"/>
        </w:rPr>
        <mc:AlternateContent>
          <mc:Choice Requires="wps">
            <w:drawing>
              <wp:anchor distT="0" distB="0" distL="114300" distR="114300" simplePos="0" relativeHeight="251666432" behindDoc="0" locked="0" layoutInCell="1" allowOverlap="1" wp14:anchorId="3792357C" wp14:editId="7F1A96A2">
                <wp:simplePos x="0" y="0"/>
                <wp:positionH relativeFrom="column">
                  <wp:posOffset>2033325</wp:posOffset>
                </wp:positionH>
                <wp:positionV relativeFrom="paragraph">
                  <wp:posOffset>2424817</wp:posOffset>
                </wp:positionV>
                <wp:extent cx="2560320" cy="0"/>
                <wp:effectExtent l="0" t="76200" r="11430" b="114300"/>
                <wp:wrapNone/>
                <wp:docPr id="25619" name="直線接點 25619"/>
                <wp:cNvGraphicFramePr/>
                <a:graphic xmlns:a="http://schemas.openxmlformats.org/drawingml/2006/main">
                  <a:graphicData uri="http://schemas.microsoft.com/office/word/2010/wordprocessingShape">
                    <wps:wsp>
                      <wps:cNvCnPr/>
                      <wps:spPr>
                        <a:xfrm flipV="1">
                          <a:off x="0" y="0"/>
                          <a:ext cx="2560320" cy="0"/>
                        </a:xfrm>
                        <a:prstGeom prst="line">
                          <a:avLst/>
                        </a:prstGeom>
                        <a:ln w="15875" cap="flat" cmpd="sng" algn="ctr">
                          <a:solidFill>
                            <a:srgbClr val="FFFF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37833E6" id="直線接點 25619"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1pt,190.95pt" to="361.7pt,1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Ia/QQIAALwEAAAOAAAAZHJzL2Uyb0RvYy54bWysVEuOEzEQ3SNxB8t70p2gDEMrnVlMCBsE&#10;I377itvutuSfbE86uQQHAIkdN0BiwX0YcQvK7k4Pv80gsrDsdtWres+vsro4aEX23AdpTU3ns5IS&#10;bphtpGlr+ub19sE5JSGCaUBZw2t65IFerO/fW/Wu4gvbWdVwTxDEhKp3Ne1idFVRBNZxDWFmHTd4&#10;KazXEPHo26Lx0CO6VsWiLM+K3vrGect4CPh1M1zSdcYXgrP4QojAI1E1xd5iXn1ed2kt1iuoWg+u&#10;k2xsA/6hCw3SYNEJagMRyLWXf0BpybwNVsQZs7qwQkjGMwdkMy9/Y/OqA8czFxQnuEmm8P9g2fP9&#10;lSeyqelieTZ/TIkBjc908+HzzZf33959+v71IxluUKnehQoTLs2VH0/BXflE+yC8JkJJ9xZNkIVA&#10;auSQdT5OOvNDJAw/ImD5cIHPwU53xQCRoJwP8Sm3mqRNTZU0SQKoYP8sRCyLoaeQ9FkZ0mPN5fmj&#10;JeIBWkgoiLjVDkkF01ICqkVvsugzTrBKNlupVMoOvt1dKk/2gP7Y4q/MlsAav4SlghsI3RCXrwbn&#10;eHttmuyhjkPzxDQkHh3qZ9DsNDWmeUOJ4lg/7XJkBKluI8F72/89FLtQBgkn2Qeh8y4eFR+Yv+QC&#10;ny6rnMmwkc3gbxxAlPjk8gyGCSlQIPs75o4pKZvnsbpj/pSU61sTp3wtjR1fJg09n54jHuZJMGxc&#10;DPEnKQYBkhY72xyzF7NGOCI5fBznNIM/n3P67Z/O+gcAAAD//wMAUEsDBBQABgAIAAAAIQBJUCFJ&#10;3AAAAAsBAAAPAAAAZHJzL2Rvd25yZXYueG1sTI9NS8NAEIbvgv9hGcGb3TQRTdNsiogeBVv1Pslu&#10;k2B2NmQ3zfbfO4Jgb/Px8M4z5S7aQZzM5HtHCtarBIShxumeWgWfH693OQgfkDQOjoyCs/Gwq66v&#10;Siy0W2hvTofQCg4hX6CCLoSxkNI3nbHoV240xLujmywGbqdW6gkXDreDTJPkQVrsiS90OJrnzjTf&#10;h9kqeNNf6T76bK4p5i91ftbvC26Uur2JT1sQwcTwD8OvPqtDxU61m0l7MSjI0iRllIt8vQHBxGOa&#10;3YOo/yayKuXlD9UPAAAA//8DAFBLAQItABQABgAIAAAAIQC2gziS/gAAAOEBAAATAAAAAAAAAAAA&#10;AAAAAAAAAABbQ29udGVudF9UeXBlc10ueG1sUEsBAi0AFAAGAAgAAAAhADj9If/WAAAAlAEAAAsA&#10;AAAAAAAAAAAAAAAALwEAAF9yZWxzLy5yZWxzUEsBAi0AFAAGAAgAAAAhAMXUhr9BAgAAvAQAAA4A&#10;AAAAAAAAAAAAAAAALgIAAGRycy9lMm9Eb2MueG1sUEsBAi0AFAAGAAgAAAAhAElQIUncAAAACwEA&#10;AA8AAAAAAAAAAAAAAAAAmwQAAGRycy9kb3ducmV2LnhtbFBLBQYAAAAABAAEAPMAAACkBQAAAAA=&#10;" strokecolor="yellow" strokeweight="1.25pt">
                <v:stroke endarrow="open"/>
              </v:line>
            </w:pict>
          </mc:Fallback>
        </mc:AlternateContent>
      </w:r>
      <w:r w:rsidRPr="00EA55A0">
        <w:rPr>
          <w:noProof/>
          <w:color w:val="000000" w:themeColor="text1"/>
        </w:rPr>
        <mc:AlternateContent>
          <mc:Choice Requires="wps">
            <w:drawing>
              <wp:anchor distT="0" distB="0" distL="114300" distR="114300" simplePos="0" relativeHeight="251665408" behindDoc="0" locked="0" layoutInCell="1" allowOverlap="1" wp14:anchorId="3A11B4B8" wp14:editId="544ED806">
                <wp:simplePos x="0" y="0"/>
                <wp:positionH relativeFrom="column">
                  <wp:posOffset>2033600</wp:posOffset>
                </wp:positionH>
                <wp:positionV relativeFrom="paragraph">
                  <wp:posOffset>1893653</wp:posOffset>
                </wp:positionV>
                <wp:extent cx="3101009" cy="532737"/>
                <wp:effectExtent l="0" t="76200" r="80645" b="20320"/>
                <wp:wrapNone/>
                <wp:docPr id="25616" name="直線接點 25616"/>
                <wp:cNvGraphicFramePr/>
                <a:graphic xmlns:a="http://schemas.openxmlformats.org/drawingml/2006/main">
                  <a:graphicData uri="http://schemas.microsoft.com/office/word/2010/wordprocessingShape">
                    <wps:wsp>
                      <wps:cNvCnPr/>
                      <wps:spPr>
                        <a:xfrm flipV="1">
                          <a:off x="0" y="0"/>
                          <a:ext cx="3101009" cy="532737"/>
                        </a:xfrm>
                        <a:prstGeom prst="line">
                          <a:avLst/>
                        </a:prstGeom>
                        <a:ln w="15875" cap="flat" cmpd="sng" algn="ctr">
                          <a:solidFill>
                            <a:srgbClr val="FFFF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946A69A" id="直線接點 25616"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160.15pt,149.1pt" to="404.3pt,1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B+RwIAAMEEAAAOAAAAZHJzL2Uyb0RvYy54bWysVMuO0zAU3SPxD5b3NGmrtkPUdBZTygbB&#10;iNfe9SOx5JdsT9P+BB8AEjv+AIkF/8OIv+DaSTO8NoPIwvLj3uN7js/N+vKoFTpwH6Q1NZ5OSoy4&#10;oZZJ09T4zevdowuMQiSGEWUNr/GJB3y5efhg3bmKz2xrFeMeAYgJVedq3MboqqIItOWahIl13MCh&#10;sF6TCEvfFMyTDtC1KmZluSw665nzlvIQYHfbH+JNxheC0/hCiMAjUjWG2mIefR73aSw2a1I1nrhW&#10;0qEM8g9VaCINXDpCbUkk6MbLP6C0pN4GK+KEWl1YISTlmQOwmZa/sXnVEsczFxAnuFGm8P9g6fPD&#10;tUeS1Xi2WE6XGBmi4ZluP3y+/fL+27tP379+RP0JKNW5UEHClbn2wyq4a59oH4XXSCjp3oIJshBA&#10;DR2zzqdRZ36MiMLmfApcy8cYUThbzGer+So9RNHjJDznQ3zKrUZpUmMlTdKBVOTwLMQ+9ByStpVB&#10;HVy8uFgtAJSAj4QiEabaAbNgGoyIasCgNPqME6ySbCeVStnBN/sr5dGBgEl28JXZF1DOL2Hpwi0J&#10;bR+Xj3r7eHtjGBRFqpYT9sQwFE8ORDTgeJwK05xhpDjcn2Y5MhKp7iKJ97b7eyhUoQxok7Tv1c6z&#10;eFK8Z/6SC3i/LHUmQwc2vcmhC8H2Z6tnMEhIgQLY3zN3SEnZPPfWPfPHpHy/NXHM19LY4WVS5/Px&#10;OeJxOlhD9PFnKXoBkhZ7y07ZkFkj6JPspKGnUyP+vM7pd3+ezQ8AAAD//wMAUEsDBBQABgAIAAAA&#10;IQBK2fXi3AAAAAsBAAAPAAAAZHJzL2Rvd25yZXYueG1sTI/BTsMwEETvSPyDtUjcqF1HqtwQp0II&#10;jki0lLsTmyQiXkex07h/z3KC42qeZt5Wh+xHdnFzHAJq2G4EMIdtsAN2Gs4frw8KWEwGrRkDOg1X&#10;F+FQ395UprRhxaO7nFLHqARjaTT0KU0l57HtnTdxEyaHlH2F2ZtE59xxO5uVyv3IpRA77s2AtNCb&#10;yT33rv0+LV7Dm/2UxxyLpcGsXhp1te+r2Wt9f5efHoEll9MfDL/6pA41OTVhQRvZqKGQoiBUg9wr&#10;CYwIJdQOWEORklvgdcX//1D/AAAA//8DAFBLAQItABQABgAIAAAAIQC2gziS/gAAAOEBAAATAAAA&#10;AAAAAAAAAAAAAAAAAABbQ29udGVudF9UeXBlc10ueG1sUEsBAi0AFAAGAAgAAAAhADj9If/WAAAA&#10;lAEAAAsAAAAAAAAAAAAAAAAALwEAAF9yZWxzLy5yZWxzUEsBAi0AFAAGAAgAAAAhAFPNIH5HAgAA&#10;wQQAAA4AAAAAAAAAAAAAAAAALgIAAGRycy9lMm9Eb2MueG1sUEsBAi0AFAAGAAgAAAAhAErZ9eLc&#10;AAAACwEAAA8AAAAAAAAAAAAAAAAAoQQAAGRycy9kb3ducmV2LnhtbFBLBQYAAAAABAAEAPMAAACq&#10;BQAAAAA=&#10;" strokecolor="yellow" strokeweight="1.25pt">
                <v:stroke endarrow="open"/>
              </v:line>
            </w:pict>
          </mc:Fallback>
        </mc:AlternateContent>
      </w:r>
      <w:r w:rsidRPr="00EA55A0">
        <w:rPr>
          <w:noProof/>
          <w:color w:val="000000" w:themeColor="text1"/>
        </w:rPr>
        <mc:AlternateContent>
          <mc:Choice Requires="wps">
            <w:drawing>
              <wp:anchor distT="0" distB="0" distL="114300" distR="114300" simplePos="0" relativeHeight="251661312" behindDoc="0" locked="0" layoutInCell="1" allowOverlap="1" wp14:anchorId="6FC24E92" wp14:editId="0C4D2291">
                <wp:simplePos x="0" y="0"/>
                <wp:positionH relativeFrom="column">
                  <wp:posOffset>1962040</wp:posOffset>
                </wp:positionH>
                <wp:positionV relativeFrom="paragraph">
                  <wp:posOffset>1965215</wp:posOffset>
                </wp:positionV>
                <wp:extent cx="739471" cy="691763"/>
                <wp:effectExtent l="0" t="0" r="22860" b="13335"/>
                <wp:wrapNone/>
                <wp:docPr id="25620" name="橢圓 25620"/>
                <wp:cNvGraphicFramePr/>
                <a:graphic xmlns:a="http://schemas.openxmlformats.org/drawingml/2006/main">
                  <a:graphicData uri="http://schemas.microsoft.com/office/word/2010/wordprocessingShape">
                    <wps:wsp>
                      <wps:cNvSpPr/>
                      <wps:spPr>
                        <a:xfrm>
                          <a:off x="0" y="0"/>
                          <a:ext cx="739471" cy="691763"/>
                        </a:xfrm>
                        <a:prstGeom prst="ellipse">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8F42807" id="橢圓 25620" o:spid="_x0000_s1026" style="position:absolute;margin-left:154.5pt;margin-top:154.75pt;width:58.25pt;height:5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n9rwIAAKcFAAAOAAAAZHJzL2Uyb0RvYy54bWysVMFu2zAMvQ/YPwi6r3bSNFmNOkXQIsOA&#10;oi3WDj0rshQbkEVNUuJkv7HrTrvtw7bvGCU5brcWOwzLQRFF8pF8Jnl2vmsV2QrrGtAlHR3llAjN&#10;oWr0uqQf75dv3lLiPNMVU6BFSffC0fP561dnnSnEGGpQlbAEQbQrOlPS2ntTZJnjtWiZOwIjNCol&#10;2JZ5FO06qyzrEL1V2TjPp1kHtjIWuHAOXy+Tks4jvpSC+xspnfBElRRz8/G08VyFM5ufsWJtmakb&#10;3qfB/iGLljUagw5Ql8wzsrHNM6i24RYcSH/Eoc1AyoaLWANWM8r/qOauZkbEWpAcZwaa3P+D5dfb&#10;W0uaqqTjk+kYGdKsxc/08/u3H1+/kPSGHHXGFWh6Z25tLzm8hoJ30rbhH0shu8jrfuBV7Dzh+Dg7&#10;Pp3MRpRwVE1PR7PpceA9e3Q21vl3AloSLiUVSjXGhcpZwbZXzifrg1V41rBslMJ3VigdTgeqqcJb&#10;FOx6daEs2TL87Ev85fFLY8TfzALgJXN1snN7F4Q+tYCahbJTofHm90qkiB+ERNKwtHFMMrarGCIy&#10;zoX2o6SqWSVSgJMcfz384BF5UBoBA7LEAgbsHiCMwnPsRElvH1xF7PbBOf9bYsl58IiRQfvBuW00&#10;2JcAFFbVR072B5ISNYGlFVR7bCkLadac4csGeb5izt8yi8OFTYYLw9/gIRV0JYX+RkkN9vNL78Ee&#10;ex61lHQ4rCV1nzbMCkrUe43TcDqaTMJ0R2FyMguNbJ9qVk81etNeADYGdiRmF6/B3qvDVVpoH3Cv&#10;LEJUVDHNMXZJubcH4cKnJYKbiYvFIprhRBvmr/Sd4QE8sBo67H73wKzpW9vjTFzDYbCftXeyDZ4a&#10;FhsPsom9/8hrzzdug9g4/eYK6+apHK0e9+v8FwAAAP//AwBQSwMEFAAGAAgAAAAhAARiUmzdAAAA&#10;CwEAAA8AAABkcnMvZG93bnJldi54bWxMj8FOwzAQRO9I/IO1SNyok9CWNsSpKiRuCETgA9x4G0fE&#10;68h225SvZ+FCb2+0o9mZajO5QRwxxN6TgnyWgUBqvempU/D58Xy3AhGTJqMHT6jgjBE29fVVpUvj&#10;T/SOxyZ1gkMollqBTWkspYytRafjzI9IfNv74HRiGTppgj5xuBtkkWVL6XRP/MHqEZ8stl/NwSno&#10;RvvyGqx7s8W3yZfF9mzlQ6PU7c20fQSRcEr/Zvitz9Wh5k47fyATxaDgPlvzlvQHCxDsmBcLhh1D&#10;vpqDrCt5uaH+AQAA//8DAFBLAQItABQABgAIAAAAIQC2gziS/gAAAOEBAAATAAAAAAAAAAAAAAAA&#10;AAAAAABbQ29udGVudF9UeXBlc10ueG1sUEsBAi0AFAAGAAgAAAAhADj9If/WAAAAlAEAAAsAAAAA&#10;AAAAAAAAAAAALwEAAF9yZWxzLy5yZWxzUEsBAi0AFAAGAAgAAAAhAFajef2vAgAApwUAAA4AAAAA&#10;AAAAAAAAAAAALgIAAGRycy9lMm9Eb2MueG1sUEsBAi0AFAAGAAgAAAAhAARiUmzdAAAACwEAAA8A&#10;AAAAAAAAAAAAAAAACQUAAGRycy9kb3ducmV2LnhtbFBLBQYAAAAABAAEAPMAAAATBgAAAAA=&#10;" filled="f" strokecolor="yellow" strokeweight="2pt">
                <v:stroke dashstyle="3 1"/>
              </v:oval>
            </w:pict>
          </mc:Fallback>
        </mc:AlternateContent>
      </w:r>
      <w:r w:rsidRPr="00EA55A0">
        <w:rPr>
          <w:noProof/>
          <w:color w:val="000000" w:themeColor="text1"/>
        </w:rPr>
        <w:drawing>
          <wp:inline distT="0" distB="0" distL="0" distR="0" wp14:anchorId="0633BAF8" wp14:editId="0998689B">
            <wp:extent cx="5478616" cy="3507475"/>
            <wp:effectExtent l="0" t="0" r="8255" b="0"/>
            <wp:docPr id="25618" name="圖片 2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384" t="14473" r="22715" b="7113"/>
                    <a:stretch/>
                  </pic:blipFill>
                  <pic:spPr bwMode="auto">
                    <a:xfrm>
                      <a:off x="0" y="0"/>
                      <a:ext cx="5489467" cy="3514422"/>
                    </a:xfrm>
                    <a:prstGeom prst="rect">
                      <a:avLst/>
                    </a:prstGeom>
                    <a:ln>
                      <a:noFill/>
                    </a:ln>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3"/>
        <w:numPr>
          <w:ilvl w:val="0"/>
          <w:numId w:val="0"/>
        </w:numPr>
        <w:ind w:left="680"/>
        <w:jc w:val="center"/>
        <w:rPr>
          <w:color w:val="000000" w:themeColor="text1"/>
          <w:sz w:val="28"/>
          <w:szCs w:val="28"/>
        </w:rPr>
      </w:pPr>
      <w:r w:rsidRPr="00EA55A0">
        <w:rPr>
          <w:rFonts w:hint="eastAsia"/>
          <w:color w:val="000000" w:themeColor="text1"/>
          <w:sz w:val="28"/>
          <w:szCs w:val="28"/>
        </w:rPr>
        <w:t>圖9 100年6月2日國際競圖決標之剖面圖（黃色虛線可見3樓</w:t>
      </w:r>
      <w:r w:rsidR="000634DE" w:rsidRPr="00EA55A0">
        <w:rPr>
          <w:rFonts w:hint="eastAsia"/>
          <w:color w:val="000000" w:themeColor="text1"/>
          <w:sz w:val="28"/>
          <w:szCs w:val="28"/>
        </w:rPr>
        <w:t>底板</w:t>
      </w:r>
      <w:r w:rsidRPr="00EA55A0">
        <w:rPr>
          <w:rFonts w:hint="eastAsia"/>
          <w:color w:val="000000" w:themeColor="text1"/>
          <w:sz w:val="28"/>
          <w:szCs w:val="28"/>
        </w:rPr>
        <w:t>為水平設計，2樓最後一排座位視野不受3樓</w:t>
      </w:r>
      <w:r w:rsidR="000634DE" w:rsidRPr="00EA55A0">
        <w:rPr>
          <w:rFonts w:hint="eastAsia"/>
          <w:color w:val="000000" w:themeColor="text1"/>
          <w:sz w:val="28"/>
          <w:szCs w:val="28"/>
        </w:rPr>
        <w:t>底板</w:t>
      </w:r>
      <w:r w:rsidRPr="00EA55A0">
        <w:rPr>
          <w:rFonts w:hint="eastAsia"/>
          <w:color w:val="000000" w:themeColor="text1"/>
          <w:sz w:val="28"/>
          <w:szCs w:val="28"/>
        </w:rPr>
        <w:t>遮擋）</w:t>
      </w:r>
    </w:p>
    <w:p w:rsidR="001E2088" w:rsidRPr="00EA55A0" w:rsidRDefault="001E2088" w:rsidP="001E2088">
      <w:pPr>
        <w:pStyle w:val="5"/>
        <w:numPr>
          <w:ilvl w:val="0"/>
          <w:numId w:val="0"/>
        </w:numPr>
        <w:ind w:left="426"/>
        <w:rPr>
          <w:color w:val="000000" w:themeColor="text1"/>
          <w:shd w:val="pct15" w:color="auto" w:fill="FFFFFF"/>
        </w:rPr>
      </w:pPr>
      <w:r w:rsidRPr="00EA55A0">
        <w:rPr>
          <w:noProof/>
          <w:color w:val="000000" w:themeColor="text1"/>
        </w:rPr>
        <mc:AlternateContent>
          <mc:Choice Requires="wps">
            <w:drawing>
              <wp:anchor distT="0" distB="0" distL="114300" distR="114300" simplePos="0" relativeHeight="251672576" behindDoc="0" locked="0" layoutInCell="1" allowOverlap="1" wp14:anchorId="36F1B1BD" wp14:editId="713C78AC">
                <wp:simplePos x="0" y="0"/>
                <wp:positionH relativeFrom="column">
                  <wp:posOffset>3858867</wp:posOffset>
                </wp:positionH>
                <wp:positionV relativeFrom="paragraph">
                  <wp:posOffset>1582945</wp:posOffset>
                </wp:positionV>
                <wp:extent cx="440246" cy="302260"/>
                <wp:effectExtent l="0" t="0" r="0" b="2540"/>
                <wp:wrapNone/>
                <wp:docPr id="25630" name="文字方塊 25630"/>
                <wp:cNvGraphicFramePr/>
                <a:graphic xmlns:a="http://schemas.openxmlformats.org/drawingml/2006/main">
                  <a:graphicData uri="http://schemas.microsoft.com/office/word/2010/wordprocessingShape">
                    <wps:wsp>
                      <wps:cNvSpPr txBox="1"/>
                      <wps:spPr>
                        <a:xfrm>
                          <a:off x="0" y="0"/>
                          <a:ext cx="440246" cy="302260"/>
                        </a:xfrm>
                        <a:prstGeom prst="rect">
                          <a:avLst/>
                        </a:prstGeom>
                        <a:noFill/>
                        <a:ln w="6350">
                          <a:noFill/>
                        </a:ln>
                      </wps:spPr>
                      <wps:txbx>
                        <w:txbxContent>
                          <w:p w:rsidR="001E2088" w:rsidRPr="00006564" w:rsidRDefault="001E2088" w:rsidP="001E2088">
                            <w:pPr>
                              <w:snapToGrid w:val="0"/>
                              <w:spacing w:line="240" w:lineRule="atLeast"/>
                              <w:jc w:val="left"/>
                              <w:rPr>
                                <w:sz w:val="24"/>
                                <w:szCs w:val="24"/>
                              </w:rPr>
                            </w:pPr>
                            <w:r>
                              <w:rPr>
                                <w:rFonts w:hint="eastAsia"/>
                                <w:color w:val="C00000"/>
                                <w:sz w:val="24"/>
                                <w:szCs w:val="24"/>
                              </w:rPr>
                              <w:t>2</w:t>
                            </w:r>
                            <w:r w:rsidRPr="0030705F">
                              <w:rPr>
                                <w:color w:val="C00000"/>
                                <w:sz w:val="24"/>
                                <w:szCs w:val="24"/>
                              </w:rPr>
                              <w:t>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6F1B1BD" id="文字方塊 25630" o:spid="_x0000_s1036" type="#_x0000_t202" style="position:absolute;left:0;text-align:left;margin-left:303.85pt;margin-top:124.65pt;width:34.65pt;height:23.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D+SAIAAGQEAAAOAAAAZHJzL2Uyb0RvYy54bWysVEtu2zAQ3RfoHQjuG8mK47aG5cBN4KJA&#10;kARwiqxpiooFSByWpC2lFyjQAyTrHqAH6IGSc/SR/iLtquiGIuc/781odNo1NVsp6yrSOe8dpZwp&#10;Lamo9F3OP99M37zjzHmhC1GTVjm/V46fjl+/GrVmqDJaUF0oyxBEu2Frcr7w3gyTxMmFaoQ7IqM0&#10;lCXZRng87V1SWNEielMnWZoOkpZsYSxJ5Ryk52slH8f4ZamkvypLpzyrc47afDxtPOfhTMYjMbyz&#10;wiwquSlD/EMVjag0ku5CnQsv2NJWf4RqKmnJUemPJDUJlWUlVewB3fTSF93MFsKo2AvAcWYHk/t/&#10;YeXl6tqyqsh5djI4BkJaNKDp+eHb08/H54dfTz++s7UGSLXGDeEwM3Dx3QfqwHhAMMgdhAGArrRN&#10;+KI1Bj0i3u9wVp1nEsJ+P836A84kVMdplg0iD8ne2VjnPypqWLjk3ILGiK5YXTiPhDDdmoRcmqZV&#10;XUcqa83anA+OT9LosNPAo9Zw3Jcabr6bd7H5XqwgiOZU3KM9S+tRcUZOKxRxIZy/FhazgY4w7/4K&#10;R1kTktHmxtmC7Ne/yYM9KIOWsxazlnP3ZSms4qz+pEHm+x4QwXDGR//kbYaHPdTMDzV62ZwRxrmH&#10;zTIyXoO9r7fX0lJzi7WYhKxQCS2RO+d+ez3z6w3AWkk1mUQjjKMR/kLPjAyhA6wB4pvuVliz4cGD&#10;wEvaTqUYvqBjbbsmZLL0VFaRqz2qG/wxypHCzdqFXTl8R6v9z2H8GwAA//8DAFBLAwQUAAYACAAA&#10;ACEAtwi4POIAAAALAQAADwAAAGRycy9kb3ducmV2LnhtbEyPwU6DQBCG7ya+w2ZMvNlFVCjI0jQk&#10;jYnRQ2sv3gZ2CkR2F9ltiz6940mPM/Pln+8vVrMZxIkm3zur4HYRgSDbON3bVsH+bXOzBOEDWo2D&#10;s6TgizysysuLAnPtznZLp11oBYdYn6OCLoQxl9I3HRn0CzeS5dvBTQYDj1Mr9YRnDjeDjKMokQZ7&#10;yx86HKnqqPnYHY2C52rzits6NsvvoXp6OazHz/37g1LXV/P6EUSgOfzB8KvP6lCyU+2OVnsxKEii&#10;NGVUQXyf3YFgIklTblfzJksykGUh/3cofwAAAP//AwBQSwECLQAUAAYACAAAACEAtoM4kv4AAADh&#10;AQAAEwAAAAAAAAAAAAAAAAAAAAAAW0NvbnRlbnRfVHlwZXNdLnhtbFBLAQItABQABgAIAAAAIQA4&#10;/SH/1gAAAJQBAAALAAAAAAAAAAAAAAAAAC8BAABfcmVscy8ucmVsc1BLAQItABQABgAIAAAAIQBQ&#10;8/D+SAIAAGQEAAAOAAAAAAAAAAAAAAAAAC4CAABkcnMvZTJvRG9jLnhtbFBLAQItABQABgAIAAAA&#10;IQC3CLg84gAAAAsBAAAPAAAAAAAAAAAAAAAAAKIEAABkcnMvZG93bnJldi54bWxQSwUGAAAAAAQA&#10;BADzAAAAsQUAAAAA&#10;" filled="f" stroked="f" strokeweight=".5pt">
                <v:textbox>
                  <w:txbxContent>
                    <w:p w:rsidR="001E2088" w:rsidRPr="00006564" w:rsidRDefault="001E2088" w:rsidP="001E2088">
                      <w:pPr>
                        <w:snapToGrid w:val="0"/>
                        <w:spacing w:line="240" w:lineRule="atLeast"/>
                        <w:jc w:val="left"/>
                        <w:rPr>
                          <w:sz w:val="24"/>
                          <w:szCs w:val="24"/>
                        </w:rPr>
                      </w:pPr>
                      <w:r>
                        <w:rPr>
                          <w:rFonts w:hint="eastAsia"/>
                          <w:color w:val="C00000"/>
                          <w:sz w:val="24"/>
                          <w:szCs w:val="24"/>
                        </w:rPr>
                        <w:t>2</w:t>
                      </w:r>
                      <w:r w:rsidRPr="0030705F">
                        <w:rPr>
                          <w:color w:val="C00000"/>
                          <w:sz w:val="24"/>
                          <w:szCs w:val="24"/>
                        </w:rPr>
                        <w:t>樓</w:t>
                      </w:r>
                    </w:p>
                  </w:txbxContent>
                </v:textbox>
              </v:shape>
            </w:pict>
          </mc:Fallback>
        </mc:AlternateContent>
      </w:r>
      <w:r w:rsidRPr="00EA55A0">
        <w:rPr>
          <w:noProof/>
          <w:color w:val="000000" w:themeColor="text1"/>
        </w:rPr>
        <mc:AlternateContent>
          <mc:Choice Requires="wps">
            <w:drawing>
              <wp:anchor distT="0" distB="0" distL="114300" distR="114300" simplePos="0" relativeHeight="251671552" behindDoc="0" locked="0" layoutInCell="1" allowOverlap="1" wp14:anchorId="37EE5698" wp14:editId="4D7CE5A7">
                <wp:simplePos x="0" y="0"/>
                <wp:positionH relativeFrom="column">
                  <wp:posOffset>2983589</wp:posOffset>
                </wp:positionH>
                <wp:positionV relativeFrom="paragraph">
                  <wp:posOffset>1191205</wp:posOffset>
                </wp:positionV>
                <wp:extent cx="440246" cy="302260"/>
                <wp:effectExtent l="0" t="0" r="0" b="2540"/>
                <wp:wrapNone/>
                <wp:docPr id="25629" name="文字方塊 25629"/>
                <wp:cNvGraphicFramePr/>
                <a:graphic xmlns:a="http://schemas.openxmlformats.org/drawingml/2006/main">
                  <a:graphicData uri="http://schemas.microsoft.com/office/word/2010/wordprocessingShape">
                    <wps:wsp>
                      <wps:cNvSpPr txBox="1"/>
                      <wps:spPr>
                        <a:xfrm>
                          <a:off x="0" y="0"/>
                          <a:ext cx="440246" cy="302260"/>
                        </a:xfrm>
                        <a:prstGeom prst="rect">
                          <a:avLst/>
                        </a:prstGeom>
                        <a:noFill/>
                        <a:ln w="6350">
                          <a:noFill/>
                        </a:ln>
                      </wps:spPr>
                      <wps:txbx>
                        <w:txbxContent>
                          <w:p w:rsidR="001E2088" w:rsidRPr="00006564" w:rsidRDefault="001E2088" w:rsidP="001E2088">
                            <w:pPr>
                              <w:snapToGrid w:val="0"/>
                              <w:spacing w:line="240" w:lineRule="atLeast"/>
                              <w:jc w:val="left"/>
                              <w:rPr>
                                <w:sz w:val="24"/>
                                <w:szCs w:val="24"/>
                              </w:rPr>
                            </w:pPr>
                            <w:r w:rsidRPr="0030705F">
                              <w:rPr>
                                <w:rFonts w:hint="eastAsia"/>
                                <w:color w:val="C00000"/>
                                <w:sz w:val="24"/>
                                <w:szCs w:val="24"/>
                              </w:rPr>
                              <w:t>3</w:t>
                            </w:r>
                            <w:r w:rsidRPr="0030705F">
                              <w:rPr>
                                <w:color w:val="C00000"/>
                                <w:sz w:val="24"/>
                                <w:szCs w:val="24"/>
                              </w:rPr>
                              <w:t>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7EE5698" id="文字方塊 25629" o:spid="_x0000_s1037" type="#_x0000_t202" style="position:absolute;left:0;text-align:left;margin-left:234.95pt;margin-top:93.8pt;width:34.65pt;height:2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KvlSgIAAGQEAAAOAAAAZHJzL2Uyb0RvYy54bWysVEtu2zAQ3RfoHQjua8mK7TaC5cBN4KJA&#10;kARwiqxpirQFiByWpC25FyjQA6TrHqAH6IGSc3RI+Ye0q6Ibasj5vzej8UWrarIR1lWgC9rvpZQI&#10;zaGs9LKgn+5nb95R4jzTJatBi4JuhaMXk9evxo3JRQYrqEthCQbRLm9MQVfemzxJHF8JxVwPjNCo&#10;lGAV83i1y6S0rMHoqk6yNB0lDdjSWODCOXy96pR0EuNLKbi/ldIJT+qCYm0+njaei3AmkzHLl5aZ&#10;VcV3ZbB/qEKxSmPSQ6gr5hlZ2+qPUKriFhxI3+OgEpCy4iL2gN300xfdzFfMiNgLguPMASb3/8Ly&#10;m82dJVVZ0Gw4ys4p0UwhTc+PX59+fn9+/PX04xvpNIhUY1yODnODLr59Dy0yHhAM7w4fAwCttCp8&#10;sTWCesR8e8BZtJ5wfBwM0mwwooSj6izNslHkITk6G+v8BwGKBKGgFmmM6LLNtfOYEE33JiGXhllV&#10;15HKWpOmoKOzYRodDhr0qDU6HksNkm8XbWy+f+hjAeUW27PQjYozfFZhEdfM+TtmcTawI5x3f4uH&#10;rAGTwU6iZAX2y9/egz1ShlpKGpy1grrPa2YFJfVHjWSe9xERHM54GQzfZnixp5rFqUav1SXgOPdx&#10;swyPYrD39V6UFtQDrsU0ZEUV0xxzF9TvxUvfbQCuFRfTaTTCcTTMX+u54SF0gDVAfN8+MGt2PHgk&#10;8Ab2U8nyF3R0th0h07UHWUWuAtAdqjv8cZQjhbu1C7tyeo9Wx5/D5DcAAAD//wMAUEsDBBQABgAI&#10;AAAAIQA9L8+84wAAAAsBAAAPAAAAZHJzL2Rvd25yZXYueG1sTI/BTsMwEETvSPyDtUjcqINLQhLi&#10;VFWkCgnRQ0sv3DbxNomI7RC7beDrMSc4ruZp5m2xmvXAzjS53hoJ94sIGJnGqt60Eg5vm7sUmPNo&#10;FA7WkIQvcrAqr68KzJW9mB2d975locS4HCV03o85567pSKNb2JFMyI520ujDObVcTXgJ5XrgIooS&#10;rrE3YaHDkaqOmo/9SUt4qTZb3NVCp99D9fx6XI+fh/dYytubef0EzNPs/2D41Q/qUAan2p6McmyQ&#10;8JBkWUBDkD4mwAIRLzMBrJYglrEAXhb8/w/lDwAAAP//AwBQSwECLQAUAAYACAAAACEAtoM4kv4A&#10;AADhAQAAEwAAAAAAAAAAAAAAAAAAAAAAW0NvbnRlbnRfVHlwZXNdLnhtbFBLAQItABQABgAIAAAA&#10;IQA4/SH/1gAAAJQBAAALAAAAAAAAAAAAAAAAAC8BAABfcmVscy8ucmVsc1BLAQItABQABgAIAAAA&#10;IQD4JKvlSgIAAGQEAAAOAAAAAAAAAAAAAAAAAC4CAABkcnMvZTJvRG9jLnhtbFBLAQItABQABgAI&#10;AAAAIQA9L8+84wAAAAsBAAAPAAAAAAAAAAAAAAAAAKQEAABkcnMvZG93bnJldi54bWxQSwUGAAAA&#10;AAQABADzAAAAtAUAAAAA&#10;" filled="f" stroked="f" strokeweight=".5pt">
                <v:textbox>
                  <w:txbxContent>
                    <w:p w:rsidR="001E2088" w:rsidRPr="00006564" w:rsidRDefault="001E2088" w:rsidP="001E2088">
                      <w:pPr>
                        <w:snapToGrid w:val="0"/>
                        <w:spacing w:line="240" w:lineRule="atLeast"/>
                        <w:jc w:val="left"/>
                        <w:rPr>
                          <w:sz w:val="24"/>
                          <w:szCs w:val="24"/>
                        </w:rPr>
                      </w:pPr>
                      <w:r w:rsidRPr="0030705F">
                        <w:rPr>
                          <w:rFonts w:hint="eastAsia"/>
                          <w:color w:val="C00000"/>
                          <w:sz w:val="24"/>
                          <w:szCs w:val="24"/>
                        </w:rPr>
                        <w:t>3</w:t>
                      </w:r>
                      <w:r w:rsidRPr="0030705F">
                        <w:rPr>
                          <w:color w:val="C00000"/>
                          <w:sz w:val="24"/>
                          <w:szCs w:val="24"/>
                        </w:rPr>
                        <w:t>樓</w:t>
                      </w:r>
                    </w:p>
                  </w:txbxContent>
                </v:textbox>
              </v:shape>
            </w:pict>
          </mc:Fallback>
        </mc:AlternateContent>
      </w:r>
      <w:r w:rsidRPr="00EA55A0">
        <w:rPr>
          <w:noProof/>
          <w:color w:val="000000" w:themeColor="text1"/>
        </w:rPr>
        <mc:AlternateContent>
          <mc:Choice Requires="wps">
            <w:drawing>
              <wp:anchor distT="0" distB="0" distL="114300" distR="114300" simplePos="0" relativeHeight="251664384" behindDoc="0" locked="0" layoutInCell="1" allowOverlap="1" wp14:anchorId="4B8308BD" wp14:editId="7CF32907">
                <wp:simplePos x="0" y="0"/>
                <wp:positionH relativeFrom="column">
                  <wp:posOffset>4593921</wp:posOffset>
                </wp:positionH>
                <wp:positionV relativeFrom="paragraph">
                  <wp:posOffset>1349403</wp:posOffset>
                </wp:positionV>
                <wp:extent cx="1160891" cy="302260"/>
                <wp:effectExtent l="0" t="0" r="20320" b="21590"/>
                <wp:wrapNone/>
                <wp:docPr id="25626" name="文字方塊 25626"/>
                <wp:cNvGraphicFramePr/>
                <a:graphic xmlns:a="http://schemas.openxmlformats.org/drawingml/2006/main">
                  <a:graphicData uri="http://schemas.microsoft.com/office/word/2010/wordprocessingShape">
                    <wps:wsp>
                      <wps:cNvSpPr txBox="1"/>
                      <wps:spPr>
                        <a:xfrm>
                          <a:off x="0" y="0"/>
                          <a:ext cx="1160891" cy="302260"/>
                        </a:xfrm>
                        <a:prstGeom prst="rect">
                          <a:avLst/>
                        </a:prstGeom>
                        <a:solidFill>
                          <a:schemeClr val="lt1"/>
                        </a:solidFill>
                        <a:ln w="6350">
                          <a:solidFill>
                            <a:prstClr val="black"/>
                          </a:solidFill>
                        </a:ln>
                      </wps:spPr>
                      <wps:txbx>
                        <w:txbxContent>
                          <w:p w:rsidR="001E2088" w:rsidRPr="00006564" w:rsidRDefault="001E2088" w:rsidP="001E2088">
                            <w:pPr>
                              <w:snapToGrid w:val="0"/>
                              <w:spacing w:line="240" w:lineRule="atLeast"/>
                              <w:jc w:val="left"/>
                              <w:rPr>
                                <w:sz w:val="24"/>
                                <w:szCs w:val="24"/>
                              </w:rPr>
                            </w:pPr>
                            <w:r w:rsidRPr="00006564">
                              <w:rPr>
                                <w:rFonts w:hint="eastAsia"/>
                                <w:sz w:val="24"/>
                                <w:szCs w:val="24"/>
                              </w:rPr>
                              <w:t>2</w:t>
                            </w:r>
                            <w:r w:rsidRPr="00006564">
                              <w:rPr>
                                <w:sz w:val="24"/>
                                <w:szCs w:val="24"/>
                              </w:rPr>
                              <w:t>樓無障礙席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B8308BD" id="文字方塊 25626" o:spid="_x0000_s1038" type="#_x0000_t202" style="position:absolute;left:0;text-align:left;margin-left:361.75pt;margin-top:106.25pt;width:91.4pt;height:2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n2agIAALUEAAAOAAAAZHJzL2Uyb0RvYy54bWysVEtu2zAQ3RfoHQjua8mKrSaC5cB14KJA&#10;kARwiqxpirKFUhyWpC25FyjQA6TrHqAH6IGSc3RI/9Ouim6oGc6HM+/NaHDZ1pKshLEVqJx2OzEl&#10;QnEoKjXP6cf7yZtzSqxjqmASlMjpWlh6OXz9atDoTCSwAFkIQzCJslmjc7pwTmdRZPlC1Mx2QAuF&#10;xhJMzRyqZh4VhjWYvZZREsdp1IAptAEurMXbq42RDkP+shTc3ZalFY7InGJtLpwmnDN/RsMBy+aG&#10;6UXFt2Wwf6iiZpXCR/eprphjZGmqP1LVFTdgoXQdDnUEZVlxEXrAbrrxi26mC6ZF6AXBsXoPk/1/&#10;afnN6s6Qqshp0k+TlBLFaqTp+fHr08/vz4+/nn58IxsLItVom2HAVGOIa99Bi4x7BP29xUsPQFua&#10;2n+xNYJ2xHy9x1m0jnAf1E3j84suJRxtZ3GSpIGI6BCtjXXvBdTECzk1yGOAl62urcMX0XXn4h+z&#10;IKtiUkkZFD87YiwNWTFkXbpQI0aceElFmpymZ/04JD6x+dT7+Jlk/JPv8jQDalLh5aF3L7l21gY0&#10;u8kOmBkUa8TLwGb2rOaTCvNfM+vumMFhQ4hwgdwtHqUELAq2EiULMF/+du/9cQbQSkmDw5tT+3nJ&#10;jKBEflA4HRfdXs9Pe1B6/bcJKubYMju2qGU9BkQKCcHqguj9ndyJpYH6Afds5F9FE1Mc386p24lj&#10;t1kp3FMuRqPghPOtmbtWU819as+Mx/W+fWBGb3l1OBE3sBtzlr2gd+PrIxWMlg7KKnDvgd6gusUf&#10;dyPQs91jv3zHevA6/G2GvwEAAP//AwBQSwMEFAAGAAgAAAAhABzHDK3eAAAACwEAAA8AAABkcnMv&#10;ZG93bnJldi54bWxMjz1PwzAQhnck/oN1SGzUTipCGuJUgAoLEwUxu7HrWMTnyHbT8O85Jtju49F7&#10;z7XbxY9sNjG5gBKKlQBmsA/aoZXw8f58UwNLWaFWY0Aj4dsk2HaXF61qdDjjm5n32TIKwdQoCUPO&#10;U8N56gfjVVqFySDtjiF6lamNluuozhTuR14KUXGvHNKFQU3maTD91/7kJewe7cb2tYrDrtbOzcvn&#10;8dW+SHl9tTzcA8tmyX8w/OqTOnTkdAgn1ImNEu7K9S2hEsqipIKIjajWwA40qUQBvGv5/x+6HwAA&#10;AP//AwBQSwECLQAUAAYACAAAACEAtoM4kv4AAADhAQAAEwAAAAAAAAAAAAAAAAAAAAAAW0NvbnRl&#10;bnRfVHlwZXNdLnhtbFBLAQItABQABgAIAAAAIQA4/SH/1gAAAJQBAAALAAAAAAAAAAAAAAAAAC8B&#10;AABfcmVscy8ucmVsc1BLAQItABQABgAIAAAAIQDnArn2agIAALUEAAAOAAAAAAAAAAAAAAAAAC4C&#10;AABkcnMvZTJvRG9jLnhtbFBLAQItABQABgAIAAAAIQAcxwyt3gAAAAsBAAAPAAAAAAAAAAAAAAAA&#10;AMQEAABkcnMvZG93bnJldi54bWxQSwUGAAAAAAQABADzAAAAzwUAAAAA&#10;" fillcolor="white [3201]" strokeweight=".5pt">
                <v:textbox>
                  <w:txbxContent>
                    <w:p w:rsidR="001E2088" w:rsidRPr="00006564" w:rsidRDefault="001E2088" w:rsidP="001E2088">
                      <w:pPr>
                        <w:snapToGrid w:val="0"/>
                        <w:spacing w:line="240" w:lineRule="atLeast"/>
                        <w:jc w:val="left"/>
                        <w:rPr>
                          <w:sz w:val="24"/>
                          <w:szCs w:val="24"/>
                        </w:rPr>
                      </w:pPr>
                      <w:r w:rsidRPr="00006564">
                        <w:rPr>
                          <w:rFonts w:hint="eastAsia"/>
                          <w:sz w:val="24"/>
                          <w:szCs w:val="24"/>
                        </w:rPr>
                        <w:t>2</w:t>
                      </w:r>
                      <w:r w:rsidRPr="00006564">
                        <w:rPr>
                          <w:sz w:val="24"/>
                          <w:szCs w:val="24"/>
                        </w:rPr>
                        <w:t>樓無障礙席</w:t>
                      </w:r>
                    </w:p>
                  </w:txbxContent>
                </v:textbox>
              </v:shape>
            </w:pict>
          </mc:Fallback>
        </mc:AlternateContent>
      </w:r>
      <w:r w:rsidRPr="00EA55A0">
        <w:rPr>
          <w:noProof/>
          <w:color w:val="000000" w:themeColor="text1"/>
        </w:rPr>
        <mc:AlternateContent>
          <mc:Choice Requires="wps">
            <w:drawing>
              <wp:anchor distT="0" distB="0" distL="114300" distR="114300" simplePos="0" relativeHeight="251663360" behindDoc="0" locked="0" layoutInCell="1" allowOverlap="1" wp14:anchorId="1779E0BD" wp14:editId="39AF7B6B">
                <wp:simplePos x="0" y="0"/>
                <wp:positionH relativeFrom="column">
                  <wp:posOffset>3496641</wp:posOffset>
                </wp:positionH>
                <wp:positionV relativeFrom="paragraph">
                  <wp:posOffset>1492525</wp:posOffset>
                </wp:positionV>
                <wp:extent cx="1097280" cy="213581"/>
                <wp:effectExtent l="38100" t="0" r="26670" b="72390"/>
                <wp:wrapNone/>
                <wp:docPr id="25625" name="直線單箭頭接點 25625"/>
                <wp:cNvGraphicFramePr/>
                <a:graphic xmlns:a="http://schemas.openxmlformats.org/drawingml/2006/main">
                  <a:graphicData uri="http://schemas.microsoft.com/office/word/2010/wordprocessingShape">
                    <wps:wsp>
                      <wps:cNvCnPr/>
                      <wps:spPr>
                        <a:xfrm flipH="1">
                          <a:off x="0" y="0"/>
                          <a:ext cx="1097280" cy="213581"/>
                        </a:xfrm>
                        <a:prstGeom prst="straightConnector1">
                          <a:avLst/>
                        </a:prstGeom>
                        <a:ln w="254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C27E5D6" id="直線單箭頭接點 25625" o:spid="_x0000_s1026" type="#_x0000_t32" style="position:absolute;margin-left:275.35pt;margin-top:117.5pt;width:86.4pt;height:16.8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UCIwIAAFIEAAAOAAAAZHJzL2Uyb0RvYy54bWysVMuO0zAU3SPxD5b3NGmGzpSq6Qh1GFgg&#10;qHh8gOvYiSW/ZJum/QmWLEBCbFjOrJBmMd8D1fwF104ankICsbH8uOfec869yfx0qyTaMOeF0SUe&#10;j3KMmKamErou8csX53emGPlAdEWk0azEO+bx6eL2rXlrZ6wwjZEVcwiSaD9rbYmbEOwsyzxtmCJ+&#10;ZCzT8MiNUyTA0dVZ5UgL2ZXMijw/zlrjKusMZd7D7Vn3iBcpP+eMhqecexaQLDFwC2l1aV3HNVvM&#10;yax2xDaC9jTIP7BQRGgoOqQ6I4GgV078kkoJ6ow3PIyoUZnhXFCWNICacf6TmucNsSxpAXO8HWzy&#10;/y8tfbJZOSSqEheT42KCkSYK2rR/92l/9fbzm8v95cXNh4svrz/eXL9HXQhY1lo/A+RSr1x/8nbl&#10;ov4tdwpxKewjmIbkCGhE22T4bjCcbQOicDnO750UU+gLhbdifDSZjmNHsi5PzGedDw+ZUShuSuyD&#10;I6JuwtJoDb01rqtBNo996IAHQARLjdoo7G6eJyreSFGdCynjo3f1eikd2hAYjZP8KL+fpgFq/xAW&#10;iJAPdIXCzoIvwQmia8l6llID2WhGJz/twk6yrvgzxsHZKLOrHmeaDSUJpUyHg16pITrCONAbgD3t&#10;PwH7+Ahlad7/BjwgUmWjwwBWQhv3O9phe6DMu/iDA53uaMHaVLs0GMkaGNzU0f4ji1/G9+cE//Yr&#10;WHwFAAD//wMAUEsDBBQABgAIAAAAIQDs22oh4AAAAAsBAAAPAAAAZHJzL2Rvd25yZXYueG1sTI9B&#10;T4NAEIXvJv6HzZh4s4s10IIsTWOi8dbaevC4wAjE3VlktwX89Y6nepuZ9/Lme/lmskaccfCdIwX3&#10;iwgEUuXqjhoF78fnuzUIHzTV2jhCBTN62BTXV7nOajfSG54PoREcQj7TCtoQ+kxKX7VotV+4Hom1&#10;TzdYHXgdGlkPeuRwa+QyihJpdUf8odU9PrVYfR1OVkH5/ZEe5W7/M2/H9PVFp2bnZ6PU7c20fQQR&#10;cAoXM/zhMzoUzFS6E9VeGAVxHK3YqmD5EHMpdqx4AlHyJVknIItc/u9Q/AIAAP//AwBQSwECLQAU&#10;AAYACAAAACEAtoM4kv4AAADhAQAAEwAAAAAAAAAAAAAAAAAAAAAAW0NvbnRlbnRfVHlwZXNdLnht&#10;bFBLAQItABQABgAIAAAAIQA4/SH/1gAAAJQBAAALAAAAAAAAAAAAAAAAAC8BAABfcmVscy8ucmVs&#10;c1BLAQItABQABgAIAAAAIQCNasUCIwIAAFIEAAAOAAAAAAAAAAAAAAAAAC4CAABkcnMvZTJvRG9j&#10;LnhtbFBLAQItABQABgAIAAAAIQDs22oh4AAAAAsBAAAPAAAAAAAAAAAAAAAAAH0EAABkcnMvZG93&#10;bnJldi54bWxQSwUGAAAAAAQABADzAAAAigUAAAAA&#10;" strokecolor="#7030a0" strokeweight="2pt">
                <v:stroke endarrow="block"/>
              </v:shape>
            </w:pict>
          </mc:Fallback>
        </mc:AlternateContent>
      </w:r>
      <w:r w:rsidRPr="00EA55A0">
        <w:rPr>
          <w:noProof/>
          <w:color w:val="000000" w:themeColor="text1"/>
        </w:rPr>
        <mc:AlternateContent>
          <mc:Choice Requires="wps">
            <w:drawing>
              <wp:anchor distT="0" distB="0" distL="114300" distR="114300" simplePos="0" relativeHeight="251670528" behindDoc="0" locked="0" layoutInCell="1" allowOverlap="1" wp14:anchorId="1C1E79A9" wp14:editId="582E0E4D">
                <wp:simplePos x="0" y="0"/>
                <wp:positionH relativeFrom="column">
                  <wp:posOffset>1962039</wp:posOffset>
                </wp:positionH>
                <wp:positionV relativeFrom="paragraph">
                  <wp:posOffset>1707211</wp:posOffset>
                </wp:positionV>
                <wp:extent cx="1534518" cy="275756"/>
                <wp:effectExtent l="38100" t="0" r="27940" b="86360"/>
                <wp:wrapNone/>
                <wp:docPr id="25628" name="直線單箭頭接點 25628"/>
                <wp:cNvGraphicFramePr/>
                <a:graphic xmlns:a="http://schemas.openxmlformats.org/drawingml/2006/main">
                  <a:graphicData uri="http://schemas.microsoft.com/office/word/2010/wordprocessingShape">
                    <wps:wsp>
                      <wps:cNvCnPr/>
                      <wps:spPr>
                        <a:xfrm flipH="1">
                          <a:off x="0" y="0"/>
                          <a:ext cx="1534518" cy="275756"/>
                        </a:xfrm>
                        <a:prstGeom prst="straightConnector1">
                          <a:avLst/>
                        </a:prstGeom>
                        <a:ln w="1587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4CDDC0" id="直線單箭頭接點 25628" o:spid="_x0000_s1026" type="#_x0000_t32" style="position:absolute;margin-left:154.5pt;margin-top:134.45pt;width:120.85pt;height:21.7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83nXQIAANgEAAAOAAAAZHJzL2Uyb0RvYy54bWysVM2O0zAQviPxDpbvNG2h7SpquoeWwgFB&#10;xc8DuI6dWPKfbG/TvgRHDiAhLnvcPSFx4Hmg2rdg7KRZ/i6LyMGy4/lm5vtmxvPzvZJox5wXRhd4&#10;NBhixDQ1pdBVgd+8Xj84w8gHoksijWYFPjCPzxf3780bm7OxqY0smUPgRPu8sQWuQ7B5lnlaM0X8&#10;wFim4ZIbp0iAo6uy0pEGvCuZjYfDadYYV1pnKPMe/q7aS7xI/jlnNLzg3LOAZIEht5BWl9ZtXLPF&#10;nOSVI7YWtEuD/EMWiggNQXtXKxIIunDiD1dKUGe84WFAjcoM54KyxAHYjIa/sXlVE8sSFxDH214m&#10;///c0ue7jUOiLPB4Mh1DsTRRUKbjh8/HL++/vbs+Xl/dfLr6/vby5utH1JqAZI31OSCXeuO6k7cb&#10;F/nvuVOIS2GfQjckRYAj2ifBD73gbB8QhZ+jycNHkxFEpXA3nk1mk2msSNb6if6s8+EJMwrFTYF9&#10;cERUdVgaraG2xrUxyO6ZDy3wBIhgqVETg5zNJhCCQHtxSQJslQXCXlcYEVlB39LgUq7eSFGuhZQR&#10;7V21XUqHdgR6Z70ewtcl94tZDLgivm7t0lXbVc5c6BKSInnNSPlYlygcLGirYRBwTEyxEiPJIH7c&#10;JctAhLy1JM6Z5u+mIJHUoFSsRKt92oWDZC3zl4xDWZPwiQzt2LS9D8MJ03CagOQMANGQA/s7YjtI&#10;RLM0cnfE96AU3+jQ45XQpqtMfBBYX46wH3W14K39SYpWgKjF1pSH1J5JIxif1FfdqMf5/Pmc4LcP&#10;0uIHAAAA//8DAFBLAwQUAAYACAAAACEATj05dN4AAAALAQAADwAAAGRycy9kb3ducmV2LnhtbEyP&#10;zU7DMBCE70i8g7VI3KjdloYkxKlQpXJv4dCjE29+RLyOYrcJb89yguNoRjPfFPvFDeKGU+g9aViv&#10;FAik2tueWg2fH8enFESIhqwZPKGGbwywL+/vCpNbP9MJb+fYCi6hkBsNXYxjLmWoO3QmrPyIxF7j&#10;J2ciy6mVdjIzl7tBbpRKpDM98UJnRjx0WH+dr05DgsdD1San50yll/S9mZ29NE7rx4fl7RVExCX+&#10;heEXn9GhZKbKX8kGMWjYqoy/RA2bJM1AcGK3Uy8gKrbWmy3IspD/P5Q/AAAA//8DAFBLAQItABQA&#10;BgAIAAAAIQC2gziS/gAAAOEBAAATAAAAAAAAAAAAAAAAAAAAAABbQ29udGVudF9UeXBlc10ueG1s&#10;UEsBAi0AFAAGAAgAAAAhADj9If/WAAAAlAEAAAsAAAAAAAAAAAAAAAAALwEAAF9yZWxzLy5yZWxz&#10;UEsBAi0AFAAGAAgAAAAhAAGnzeddAgAA2AQAAA4AAAAAAAAAAAAAAAAALgIAAGRycy9lMm9Eb2Mu&#10;eG1sUEsBAi0AFAAGAAgAAAAhAE49OXTeAAAACwEAAA8AAAAAAAAAAAAAAAAAtwQAAGRycy9kb3du&#10;cmV2LnhtbFBLBQYAAAAABAAEAPMAAADCBQAAAAA=&#10;" strokecolor="red" strokeweight="1.25pt">
                <v:stroke endarrow="open"/>
              </v:shape>
            </w:pict>
          </mc:Fallback>
        </mc:AlternateContent>
      </w:r>
      <w:r w:rsidRPr="00EA55A0">
        <w:rPr>
          <w:noProof/>
          <w:color w:val="000000" w:themeColor="text1"/>
        </w:rPr>
        <mc:AlternateContent>
          <mc:Choice Requires="wps">
            <w:drawing>
              <wp:anchor distT="0" distB="0" distL="114300" distR="114300" simplePos="0" relativeHeight="251669504" behindDoc="0" locked="0" layoutInCell="1" allowOverlap="1" wp14:anchorId="79E78BDE" wp14:editId="42EDB311">
                <wp:simplePos x="0" y="0"/>
                <wp:positionH relativeFrom="column">
                  <wp:posOffset>1103298</wp:posOffset>
                </wp:positionH>
                <wp:positionV relativeFrom="paragraph">
                  <wp:posOffset>1643600</wp:posOffset>
                </wp:positionV>
                <wp:extent cx="2432850" cy="62175"/>
                <wp:effectExtent l="19050" t="76200" r="24765" b="52705"/>
                <wp:wrapNone/>
                <wp:docPr id="25627" name="直線單箭頭接點 25627"/>
                <wp:cNvGraphicFramePr/>
                <a:graphic xmlns:a="http://schemas.openxmlformats.org/drawingml/2006/main">
                  <a:graphicData uri="http://schemas.microsoft.com/office/word/2010/wordprocessingShape">
                    <wps:wsp>
                      <wps:cNvCnPr/>
                      <wps:spPr>
                        <a:xfrm flipH="1" flipV="1">
                          <a:off x="0" y="0"/>
                          <a:ext cx="2432850" cy="62175"/>
                        </a:xfrm>
                        <a:prstGeom prst="straightConnector1">
                          <a:avLst/>
                        </a:prstGeom>
                        <a:ln w="1587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336D8D" id="直線單箭頭接點 25627" o:spid="_x0000_s1026" type="#_x0000_t32" style="position:absolute;margin-left:86.85pt;margin-top:129.4pt;width:191.55pt;height:4.9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qo4YAIAAOEEAAAOAAAAZHJzL2Uyb0RvYy54bWysVL2OEzEQ7pF4B8s92WQhuSjK5oqEQIEg&#10;4q93vPauJf/J9mWTl6CkAAnRUN5VSBQ8D0T3Foy9mz3+mkNsYY3X843n+2bG8/O9kmjHnBdGF3g0&#10;GGLENDWl0FWBX71c35ti5APRJZFGswIfmMfni7t35o2dsdzURpbMIQii/ayxBa5DsLMs87RmiviB&#10;sUzDITdOkQBbV2WlIw1EVzLLh8NJ1hhXWmco8x7+rtpDvEjxOWc0POPcs4BkgSG3kFaX1m1cs8Wc&#10;zCpHbC1olwb5hywUERou7UOtSCDowok/QilBnfGGhwE1KjOcC8oSB2AzGv7G5kVNLEtcQBxve5n8&#10;/wtLn+42DomywPl4kp9hpImCMh3ffz5+efft7dXx6vL64+X3N5+uv35ArQtI1lg/A+RSb1y383bj&#10;Iv89dwpxKexj6AacrNfRimfAFu2T9IdeerYPiMLP/MH9fDqGClE4m+Sjs3EsTdYGjGDrfHjEjELR&#10;KLAPjoiqDkujNRTZuPYKsnviQws8ASJYatRAFuMphEWUQJ9xSQKYygJzryuMiKyggWlwKVVvpCjX&#10;QsqI9q7aLqVDOwJNtF4P4euS+8UtXrgivm790lHbXs5c6BKSIrOakfKhLlE4WBBZw0TgmJhiJUaS&#10;wf3RSp6BCHnjSZwzzd9dQSKpQalYkrYIyQoHyVrmzxmH+ibdExnasWmHAKYURD+NQgoGgOjIgf0t&#10;sR0kolmavVvie1C63+jQ45XQpqtMfBlYX46wH3W14K3/SYpWgKjF1pSH1KdJI5ij1FfdzMdB/Xmf&#10;4Dcv0+IHAAAA//8DAFBLAwQUAAYACAAAACEAit9g7uAAAAALAQAADwAAAGRycy9kb3ducmV2Lnht&#10;bEyPQU+DQBCF7yb+h82YeLOLNKUEWRqr6clobfUHLOwIWHaWsFtAf73jSW/zZl7efC/fzLYTIw6+&#10;daTgdhGBQKqcaalW8P62u0lB+KDJ6M4RKvhCD5vi8iLXmXETHXA8hlpwCPlMK2hC6DMpfdWg1X7h&#10;eiS+fbjB6sByqKUZ9MThtpNxFCXS6pb4Q6N7fGiwOh3PVsHjy8Gcts+xW37LV/wsn/a7aTsqdX01&#10;39+BCDiHPzP84jM6FMxUujMZLzrW6+WarQriVcod2LFaJTyUvEnSBGSRy/8dih8AAAD//wMAUEsB&#10;Ai0AFAAGAAgAAAAhALaDOJL+AAAA4QEAABMAAAAAAAAAAAAAAAAAAAAAAFtDb250ZW50X1R5cGVz&#10;XS54bWxQSwECLQAUAAYACAAAACEAOP0h/9YAAACUAQAACwAAAAAAAAAAAAAAAAAvAQAAX3JlbHMv&#10;LnJlbHNQSwECLQAUAAYACAAAACEA95qqOGACAADhBAAADgAAAAAAAAAAAAAAAAAuAgAAZHJzL2Uy&#10;b0RvYy54bWxQSwECLQAUAAYACAAAACEAit9g7uAAAAALAQAADwAAAAAAAAAAAAAAAAC6BAAAZHJz&#10;L2Rvd25yZXYueG1sUEsFBgAAAAAEAAQA8wAAAMcFAAAAAA==&#10;" strokecolor="red" strokeweight="1.25pt">
                <v:stroke endarrow="open"/>
              </v:shape>
            </w:pict>
          </mc:Fallback>
        </mc:AlternateContent>
      </w:r>
      <w:r w:rsidRPr="00EA55A0">
        <w:rPr>
          <w:noProof/>
          <w:color w:val="000000" w:themeColor="text1"/>
        </w:rPr>
        <mc:AlternateContent>
          <mc:Choice Requires="wps">
            <w:drawing>
              <wp:anchor distT="0" distB="0" distL="114300" distR="114300" simplePos="0" relativeHeight="251668480" behindDoc="0" locked="0" layoutInCell="1" allowOverlap="1" wp14:anchorId="33FB70EA" wp14:editId="50277D66">
                <wp:simplePos x="0" y="0"/>
                <wp:positionH relativeFrom="column">
                  <wp:posOffset>1158958</wp:posOffset>
                </wp:positionH>
                <wp:positionV relativeFrom="paragraph">
                  <wp:posOffset>1706107</wp:posOffset>
                </wp:positionV>
                <wp:extent cx="2433099" cy="0"/>
                <wp:effectExtent l="38100" t="76200" r="0" b="114300"/>
                <wp:wrapNone/>
                <wp:docPr id="25624" name="直線單箭頭接點 25624"/>
                <wp:cNvGraphicFramePr/>
                <a:graphic xmlns:a="http://schemas.openxmlformats.org/drawingml/2006/main">
                  <a:graphicData uri="http://schemas.microsoft.com/office/word/2010/wordprocessingShape">
                    <wps:wsp>
                      <wps:cNvCnPr/>
                      <wps:spPr>
                        <a:xfrm flipH="1">
                          <a:off x="0" y="0"/>
                          <a:ext cx="2433099" cy="0"/>
                        </a:xfrm>
                        <a:prstGeom prst="straightConnector1">
                          <a:avLst/>
                        </a:prstGeom>
                        <a:ln w="1587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1DAB29" id="直線單箭頭接點 25624" o:spid="_x0000_s1026" type="#_x0000_t32" style="position:absolute;margin-left:91.25pt;margin-top:134.35pt;width:191.6pt;height:0;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XAWwIAANMEAAAOAAAAZHJzL2Uyb0RvYy54bWysVMuO0zAU3SPxD5b3TNLOdJiJms6ipbBA&#10;UPH4ANexE0t+yfY07U+wZAESYsNyZoXEgu+Bav6CayfN8NoMIovIju85vufcezO92CqJNsx5YXSJ&#10;R0c5RkxTUwldl/j1q+WDM4x8ILoi0mhW4h3z+GJ2/960tQUbm8bIijkEJNoXrS1xE4ItsszThini&#10;j4xlGg65cYoE2Lo6qxxpgV3JbJznp1lrXGWdocx7+LroDvEs8XPOaHjOuWcByRJDbiG9XXqv4zub&#10;TUlRO2IbQfs0yD9koYjQcOlAtSCBoEsn/qBSgjrjDQ9H1KjMcC4oSxpAzSj/Tc3LhliWtIA53g42&#10;+f9HS59tVg6JqsTjyen4BCNNFJRp//7z/su7b2+v99dXNx+vvr/5dPP1A+pCwLLW+gKQc71y/c7b&#10;lYv6t9wpxKWwT6AbkiOgEW2T4bvBcLYNiMLH8cnxcX5+jhE9nGUdRaSyzofHzCgUFyX2wRFRN2Fu&#10;tIayGtfRk81THyAJAB4AESw1aiGDydnDCbAT6CwuSYClsqDV6xojImtoWRpcStMbKaqlkDKivavX&#10;c+nQhkDbLJc5PLFT4I5fwuKFC+KbLi4ddQ3lzKWuAECKhpHqka5Q2FmwVcMM4JiYYhVGksH9cZUi&#10;AxHyNpI4Z9q/h0IWUkMysQid7WkVdpJ1yl8wDhVNnicxtFfTtT3MJQzCofkTGQBiIAf1d8T2kIhm&#10;adruiB9A6X6jw4BXQpu+MvFfwIZyhO2orwXv4g9WdAZEL9am2qXOTB7B5KTS9VMeR/PnfYLf/otm&#10;PwAAAP//AwBQSwMEFAAGAAgAAAAhAAS+J0LbAAAACwEAAA8AAABkcnMvZG93bnJldi54bWxMj81O&#10;wzAQhO9IvIO1SNyoQ0SCCXEqVKncW3ro0Yk3PyJeR7HbhLdnkZDgtrM7mv2m3K5uFFecw+BJw+Mm&#10;AYHUeDtQp+H0sX9QIEI0ZM3oCTV8YYBtdXtTmsL6hQ54PcZOcAiFwmjoY5wKKUPTozNh4yckvrV+&#10;diaynDtpZ7NwuBtlmiS5dGYg/tCbCXc9Np/Hi9OQ435Xd/nh6SVRZ/XeLs6eW6f1/d369goi4hr/&#10;zPCDz+hQMVPtL2SDGFmrNGOrhjRXzyDYkeUZD/XvRlal/N+h+gYAAP//AwBQSwECLQAUAAYACAAA&#10;ACEAtoM4kv4AAADhAQAAEwAAAAAAAAAAAAAAAAAAAAAAW0NvbnRlbnRfVHlwZXNdLnhtbFBLAQIt&#10;ABQABgAIAAAAIQA4/SH/1gAAAJQBAAALAAAAAAAAAAAAAAAAAC8BAABfcmVscy8ucmVsc1BLAQIt&#10;ABQABgAIAAAAIQAeAMXAWwIAANMEAAAOAAAAAAAAAAAAAAAAAC4CAABkcnMvZTJvRG9jLnhtbFBL&#10;AQItABQABgAIAAAAIQAEvidC2wAAAAsBAAAPAAAAAAAAAAAAAAAAALUEAABkcnMvZG93bnJldi54&#10;bWxQSwUGAAAAAAQABADzAAAAvQUAAAAA&#10;" strokecolor="red" strokeweight="1.25pt">
                <v:stroke endarrow="open"/>
              </v:shape>
            </w:pict>
          </mc:Fallback>
        </mc:AlternateContent>
      </w:r>
      <w:r w:rsidRPr="00EA55A0">
        <w:rPr>
          <w:noProof/>
          <w:color w:val="000000" w:themeColor="text1"/>
        </w:rPr>
        <mc:AlternateContent>
          <mc:Choice Requires="wps">
            <w:drawing>
              <wp:anchor distT="0" distB="0" distL="114300" distR="114300" simplePos="0" relativeHeight="251662336" behindDoc="0" locked="0" layoutInCell="1" allowOverlap="1" wp14:anchorId="16029B55" wp14:editId="7D0DC738">
                <wp:simplePos x="0" y="0"/>
                <wp:positionH relativeFrom="column">
                  <wp:posOffset>2303946</wp:posOffset>
                </wp:positionH>
                <wp:positionV relativeFrom="paragraph">
                  <wp:posOffset>1436867</wp:posOffset>
                </wp:positionV>
                <wp:extent cx="1606936" cy="546265"/>
                <wp:effectExtent l="0" t="0" r="12700" b="25400"/>
                <wp:wrapNone/>
                <wp:docPr id="25621" name="橢圓 25621"/>
                <wp:cNvGraphicFramePr/>
                <a:graphic xmlns:a="http://schemas.openxmlformats.org/drawingml/2006/main">
                  <a:graphicData uri="http://schemas.microsoft.com/office/word/2010/wordprocessingShape">
                    <wps:wsp>
                      <wps:cNvSpPr/>
                      <wps:spPr>
                        <a:xfrm>
                          <a:off x="0" y="0"/>
                          <a:ext cx="1606936" cy="546265"/>
                        </a:xfrm>
                        <a:prstGeom prst="ellipse">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7D30F84" id="橢圓 25621" o:spid="_x0000_s1026" style="position:absolute;margin-left:181.4pt;margin-top:113.15pt;width:126.55pt;height: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r9rgIAAKgFAAAOAAAAZHJzL2Uyb0RvYy54bWysVM1u1DAQviPxDpbvNNmwG2jUbLXaqgip&#10;aita1LPXsTeWHNvY3j9egysnbjwYPAdjO0kXWnFA7MHr8cx8M/NlZs7O951EW2ad0KrGk5McI6ao&#10;boRa1/jj/eWrtxg5T1RDpFasxgfm8Pn85YuznalYoVstG2YRgChX7UyNW+9NlWWOtqwj7kQbpkDJ&#10;te2IB9Gus8aSHaB3MivyvMx22jbGasqcg9eLpMTziM85o/6Gc8c8kjWG3Hw8bTxX4czmZ6RaW2Ja&#10;Qfs0yD9k0RGhIOgIdUE8QRsrnkB1glrtNPcnVHeZ5lxQFmuAaib5H9XctcSwWAuQ48xIk/t/sPR6&#10;e2uRaGpczMpigpEiHXymn9+//fj6BaU34GhnXAWmd+bW9pKDayh4z20X/qEUtI+8HkZe2d4jCo+T&#10;Mi9PX5cYUdDNpmVRzgLx2aO3sc6/Y7pD4VJjJqUwLpROKrK9cj5ZD1bhWelLISW8k0qqcDotRRPe&#10;omDXq6W0aEvguy/z8Osj/mYWAC+Ia5OdO7gg9IYBNQt1p0rjzR8kSxE/MA6sQW1FTDL2KxsjEkqZ&#10;8pOkaknDUoDZcR6hw4NH5EEqAAzIHAoYsXuAwTKBDNiJkt4+uLLY7qNz/rfEkvPoESNr5UfnTiht&#10;nwOQUFUfOdkPJCVqAksr3Rygp6xOw+YMvRTA8xVx/pZYmC6YQ9gY/gYOLvWuxrq/YdRq+/m592AP&#10;TQ9ajHYwrTV2nzbEMozkewXjcDqZTsN4R2E6e1OAYI81q2ON2nRLDY0B7Q7ZxWuw93K4cqu7B1gs&#10;ixAVVERRiF1j6u0gLH3aIrCaKFssohmMtCH+St0ZGsADq6HD7vcPxJq+tT0MxbUeJvtJeyfb4Kn0&#10;YuM1F7H3H3nt+YZ1EBunX11h3xzL0epxwc5/AQAA//8DAFBLAwQUAAYACAAAACEATlV/vN8AAAAL&#10;AQAADwAAAGRycy9kb3ducmV2LnhtbEyPwU7DMBBE70j8g7VI3KgTR4naEKcqRZyBlgu3bewmEfE6&#10;it029OtZTnBczejN22o9u0Gc7RR6TxrSRQLCUuNNT62Gj/3LwxJEiEgGB09Ww7cNsK5vbyosjb/Q&#10;uz3vYisYQqFEDV2MYyllaDrrMCz8aImzo58cRj6nVpoJLwx3g1RJUkiHPfFCh6Pddrb52p2chmx/&#10;XW0oza/L7Dm+PR3z/BW3n1rf382bRxDRzvGvDL/6rA41Ox38iUwQAzMKxepRg1JFBoIbRZqvQBw4&#10;SlUGsq7k/x/qHwAAAP//AwBQSwECLQAUAAYACAAAACEAtoM4kv4AAADhAQAAEwAAAAAAAAAAAAAA&#10;AAAAAAAAW0NvbnRlbnRfVHlwZXNdLnhtbFBLAQItABQABgAIAAAAIQA4/SH/1gAAAJQBAAALAAAA&#10;AAAAAAAAAAAAAC8BAABfcmVscy8ucmVsc1BLAQItABQABgAIAAAAIQDoqUr9rgIAAKgFAAAOAAAA&#10;AAAAAAAAAAAAAC4CAABkcnMvZTJvRG9jLnhtbFBLAQItABQABgAIAAAAIQBOVX+83wAAAAsBAAAP&#10;AAAAAAAAAAAAAAAAAAgFAABkcnMvZG93bnJldi54bWxQSwUGAAAAAAQABADzAAAAFAYAAAAA&#10;" filled="f" strokecolor="#c00000" strokeweight="2pt">
                <v:stroke dashstyle="3 1"/>
              </v:oval>
            </w:pict>
          </mc:Fallback>
        </mc:AlternateContent>
      </w:r>
      <w:r w:rsidRPr="00EA55A0">
        <w:rPr>
          <w:noProof/>
          <w:color w:val="000000" w:themeColor="text1"/>
        </w:rPr>
        <w:drawing>
          <wp:inline distT="0" distB="0" distL="0" distR="0" wp14:anchorId="14A0AA27" wp14:editId="72AC68EA">
            <wp:extent cx="5437909" cy="2736850"/>
            <wp:effectExtent l="0" t="0" r="0" b="6350"/>
            <wp:docPr id="25603" name="圖片 2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Effect>
                                <a14:brightnessContrast contrast="-40000"/>
                              </a14:imgEffect>
                            </a14:imgLayer>
                          </a14:imgProps>
                        </a:ext>
                      </a:extLst>
                    </a:blip>
                    <a:srcRect l="10809" t="21215" r="18490" b="15526"/>
                    <a:stretch/>
                  </pic:blipFill>
                  <pic:spPr bwMode="auto">
                    <a:xfrm>
                      <a:off x="0" y="0"/>
                      <a:ext cx="5461108" cy="2748526"/>
                    </a:xfrm>
                    <a:prstGeom prst="rect">
                      <a:avLst/>
                    </a:prstGeom>
                    <a:ln>
                      <a:noFill/>
                    </a:ln>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3"/>
        <w:numPr>
          <w:ilvl w:val="0"/>
          <w:numId w:val="0"/>
        </w:numPr>
        <w:ind w:left="680"/>
        <w:jc w:val="left"/>
        <w:rPr>
          <w:rFonts w:ascii="Times New Roman" w:hAnsi="Times New Roman"/>
          <w:color w:val="000000" w:themeColor="text1"/>
          <w:sz w:val="28"/>
          <w:szCs w:val="28"/>
        </w:rPr>
      </w:pPr>
      <w:r w:rsidRPr="00EA55A0">
        <w:rPr>
          <w:rFonts w:ascii="Times New Roman" w:hAnsi="Times New Roman" w:hint="eastAsia"/>
          <w:color w:val="000000" w:themeColor="text1"/>
          <w:sz w:val="28"/>
          <w:szCs w:val="28"/>
        </w:rPr>
        <w:t>圖</w:t>
      </w:r>
      <w:r w:rsidRPr="00EA55A0">
        <w:rPr>
          <w:rFonts w:ascii="Times New Roman" w:hAnsi="Times New Roman" w:hint="eastAsia"/>
          <w:color w:val="000000" w:themeColor="text1"/>
          <w:sz w:val="28"/>
          <w:szCs w:val="28"/>
        </w:rPr>
        <w:t>1</w:t>
      </w:r>
      <w:r w:rsidRPr="00EA55A0">
        <w:rPr>
          <w:rFonts w:ascii="Times New Roman" w:hAnsi="Times New Roman"/>
          <w:color w:val="000000" w:themeColor="text1"/>
          <w:sz w:val="28"/>
          <w:szCs w:val="28"/>
        </w:rPr>
        <w:t>0</w:t>
      </w:r>
      <w:r w:rsidRPr="00EA55A0">
        <w:rPr>
          <w:rFonts w:ascii="Times New Roman" w:hAnsi="Times New Roman" w:hint="eastAsia"/>
          <w:color w:val="000000" w:themeColor="text1"/>
          <w:sz w:val="28"/>
          <w:szCs w:val="28"/>
        </w:rPr>
        <w:t xml:space="preserve">  </w:t>
      </w:r>
      <w:r w:rsidRPr="00EA55A0">
        <w:rPr>
          <w:rFonts w:ascii="Times New Roman" w:hAnsi="Times New Roman" w:hint="eastAsia"/>
          <w:color w:val="000000" w:themeColor="text1"/>
          <w:sz w:val="28"/>
          <w:szCs w:val="28"/>
        </w:rPr>
        <w:t>依據本案建造執照（</w:t>
      </w:r>
      <w:r w:rsidRPr="00EA55A0">
        <w:rPr>
          <w:rFonts w:ascii="Times New Roman" w:hAnsi="Times New Roman" w:hint="eastAsia"/>
          <w:color w:val="000000" w:themeColor="text1"/>
          <w:sz w:val="28"/>
          <w:szCs w:val="28"/>
        </w:rPr>
        <w:t>103</w:t>
      </w:r>
      <w:r w:rsidRPr="00EA55A0">
        <w:rPr>
          <w:rFonts w:ascii="Times New Roman" w:hAnsi="Times New Roman" w:hint="eastAsia"/>
          <w:color w:val="000000" w:themeColor="text1"/>
          <w:sz w:val="28"/>
          <w:szCs w:val="28"/>
        </w:rPr>
        <w:t>建字第</w:t>
      </w:r>
      <w:r w:rsidRPr="00EA55A0">
        <w:rPr>
          <w:rFonts w:ascii="Times New Roman" w:hAnsi="Times New Roman" w:hint="eastAsia"/>
          <w:color w:val="000000" w:themeColor="text1"/>
          <w:sz w:val="28"/>
          <w:szCs w:val="28"/>
        </w:rPr>
        <w:t>83</w:t>
      </w:r>
      <w:r w:rsidRPr="00EA55A0">
        <w:rPr>
          <w:rFonts w:ascii="Times New Roman" w:hAnsi="Times New Roman" w:hint="eastAsia"/>
          <w:color w:val="000000" w:themeColor="text1"/>
          <w:sz w:val="28"/>
          <w:szCs w:val="28"/>
        </w:rPr>
        <w:t>號）剖面圖，由競圖階段剖面圖對照現況剖面圖可見，</w:t>
      </w:r>
      <w:r w:rsidRPr="00EA55A0">
        <w:rPr>
          <w:rFonts w:ascii="Times New Roman" w:hAnsi="Times New Roman" w:hint="eastAsia"/>
          <w:color w:val="000000" w:themeColor="text1"/>
          <w:sz w:val="28"/>
          <w:szCs w:val="28"/>
        </w:rPr>
        <w:t>3</w:t>
      </w:r>
      <w:r w:rsidRPr="00EA55A0">
        <w:rPr>
          <w:rFonts w:ascii="Times New Roman" w:hAnsi="Times New Roman" w:hint="eastAsia"/>
          <w:color w:val="000000" w:themeColor="text1"/>
          <w:sz w:val="28"/>
          <w:szCs w:val="28"/>
        </w:rPr>
        <w:t>樓</w:t>
      </w:r>
      <w:r w:rsidR="000634DE" w:rsidRPr="00EA55A0">
        <w:rPr>
          <w:rFonts w:ascii="Times New Roman" w:hAnsi="Times New Roman" w:hint="eastAsia"/>
          <w:color w:val="000000" w:themeColor="text1"/>
          <w:sz w:val="28"/>
          <w:szCs w:val="28"/>
        </w:rPr>
        <w:t>底板</w:t>
      </w:r>
      <w:r w:rsidRPr="00EA55A0">
        <w:rPr>
          <w:rFonts w:ascii="Times New Roman" w:hAnsi="Times New Roman" w:hint="eastAsia"/>
          <w:color w:val="000000" w:themeColor="text1"/>
          <w:sz w:val="28"/>
          <w:szCs w:val="28"/>
        </w:rPr>
        <w:t>已非競圖時水平設計，而是向下延伸且幅度頗大至</w:t>
      </w:r>
      <w:r w:rsidRPr="00EA55A0">
        <w:rPr>
          <w:rFonts w:ascii="Times New Roman" w:hAnsi="Times New Roman" w:hint="eastAsia"/>
          <w:color w:val="000000" w:themeColor="text1"/>
          <w:sz w:val="28"/>
          <w:szCs w:val="28"/>
        </w:rPr>
        <w:t>2</w:t>
      </w:r>
      <w:r w:rsidRPr="00EA55A0">
        <w:rPr>
          <w:rFonts w:ascii="Times New Roman" w:hAnsi="Times New Roman" w:hint="eastAsia"/>
          <w:color w:val="000000" w:themeColor="text1"/>
          <w:sz w:val="28"/>
          <w:szCs w:val="28"/>
        </w:rPr>
        <w:t>樓座位區上方，且視線角度改變向下壓迫已非如國際競圖所示之設計。</w:t>
      </w:r>
    </w:p>
    <w:p w:rsidR="001E2088" w:rsidRPr="00EA55A0" w:rsidRDefault="001E2088" w:rsidP="001E2088">
      <w:pPr>
        <w:pStyle w:val="3"/>
        <w:numPr>
          <w:ilvl w:val="0"/>
          <w:numId w:val="0"/>
        </w:numPr>
        <w:ind w:left="680"/>
        <w:jc w:val="left"/>
        <w:rPr>
          <w:color w:val="000000" w:themeColor="text1"/>
          <w:sz w:val="28"/>
          <w:szCs w:val="28"/>
        </w:rPr>
      </w:pPr>
      <w:r w:rsidRPr="00EA55A0">
        <w:rPr>
          <w:noProof/>
          <w:color w:val="000000" w:themeColor="text1"/>
        </w:rPr>
        <w:lastRenderedPageBreak/>
        <w:drawing>
          <wp:inline distT="0" distB="0" distL="0" distR="0" wp14:anchorId="5B41D58A" wp14:editId="07A9E4C8">
            <wp:extent cx="5256063" cy="2363190"/>
            <wp:effectExtent l="76200" t="76200" r="135255" b="132715"/>
            <wp:docPr id="25622" name="圖片 2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4715" t="52057" r="23933" b="22884"/>
                    <a:stretch/>
                  </pic:blipFill>
                  <pic:spPr bwMode="auto">
                    <a:xfrm>
                      <a:off x="0" y="0"/>
                      <a:ext cx="5256063" cy="2363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3"/>
        <w:numPr>
          <w:ilvl w:val="0"/>
          <w:numId w:val="0"/>
        </w:numPr>
        <w:ind w:left="680"/>
        <w:jc w:val="left"/>
        <w:rPr>
          <w:rFonts w:ascii="Times New Roman" w:hAnsi="Times New Roman"/>
          <w:color w:val="000000" w:themeColor="text1"/>
          <w:sz w:val="28"/>
          <w:szCs w:val="28"/>
        </w:rPr>
      </w:pPr>
      <w:r w:rsidRPr="00EA55A0">
        <w:rPr>
          <w:rFonts w:hint="eastAsia"/>
          <w:color w:val="000000" w:themeColor="text1"/>
          <w:sz w:val="28"/>
          <w:szCs w:val="28"/>
        </w:rPr>
        <w:t>圖1</w:t>
      </w:r>
      <w:r w:rsidRPr="00EA55A0">
        <w:rPr>
          <w:color w:val="000000" w:themeColor="text1"/>
          <w:sz w:val="28"/>
          <w:szCs w:val="28"/>
        </w:rPr>
        <w:t>1</w:t>
      </w:r>
      <w:r w:rsidRPr="00EA55A0">
        <w:rPr>
          <w:rFonts w:hint="eastAsia"/>
          <w:color w:val="000000" w:themeColor="text1"/>
        </w:rPr>
        <w:t xml:space="preserve"> </w:t>
      </w:r>
      <w:r w:rsidRPr="00EA55A0">
        <w:rPr>
          <w:rFonts w:hint="eastAsia"/>
          <w:color w:val="000000" w:themeColor="text1"/>
          <w:sz w:val="28"/>
          <w:szCs w:val="28"/>
        </w:rPr>
        <w:t>100年6月2日競圖決標之空間需求表（當時已要求：1樓觀眾席區為全平面或有適當階梯平台供數千位觀眾席站立，容納觀眾至多為</w:t>
      </w:r>
      <w:r w:rsidRPr="00EA55A0">
        <w:rPr>
          <w:rFonts w:ascii="Times New Roman" w:hAnsi="Times New Roman" w:hint="eastAsia"/>
          <w:color w:val="000000" w:themeColor="text1"/>
          <w:sz w:val="28"/>
          <w:szCs w:val="28"/>
        </w:rPr>
        <w:t>6000</w:t>
      </w:r>
      <w:r w:rsidRPr="00EA55A0">
        <w:rPr>
          <w:rFonts w:hint="eastAsia"/>
          <w:color w:val="000000" w:themeColor="text1"/>
          <w:sz w:val="28"/>
          <w:szCs w:val="28"/>
        </w:rPr>
        <w:t>席，確實數字依設計方案而定，但不得少於4500坐/立觀眾）顯見競圖時即已要求3000至6000席。相關單位辯稱係因後續提高至6000席造成設計疏漏，或稱文化部後續要求無障礙席達總席位1％造成，實屬辯解之詞。</w:t>
      </w:r>
    </w:p>
    <w:p w:rsidR="001E2088" w:rsidRPr="00EA55A0" w:rsidRDefault="0046240A" w:rsidP="001E2088">
      <w:pPr>
        <w:pStyle w:val="3"/>
        <w:kinsoku/>
        <w:rPr>
          <w:color w:val="000000" w:themeColor="text1"/>
          <w:shd w:val="pct15" w:color="auto" w:fill="FFFFFF"/>
        </w:rPr>
      </w:pPr>
      <w:r w:rsidRPr="00EA55A0">
        <w:rPr>
          <w:rFonts w:hint="eastAsia"/>
          <w:color w:val="000000" w:themeColor="text1"/>
        </w:rPr>
        <w:t>又</w:t>
      </w:r>
      <w:r w:rsidR="001E2088" w:rsidRPr="00EA55A0">
        <w:rPr>
          <w:rFonts w:hint="eastAsia"/>
          <w:color w:val="000000" w:themeColor="text1"/>
        </w:rPr>
        <w:t>查，本案初步設計階段之視線模擬時，就已知2樓最後排視野不佳會受3樓</w:t>
      </w:r>
      <w:r w:rsidR="000634DE" w:rsidRPr="00EA55A0">
        <w:rPr>
          <w:rFonts w:hint="eastAsia"/>
          <w:color w:val="000000" w:themeColor="text1"/>
        </w:rPr>
        <w:t>底板</w:t>
      </w:r>
      <w:r w:rsidR="001E2088" w:rsidRPr="00EA55A0">
        <w:rPr>
          <w:rFonts w:hint="eastAsia"/>
          <w:color w:val="000000" w:themeColor="text1"/>
        </w:rPr>
        <w:t>遮擋，然卻仍將全數21席固定席安排於此：</w:t>
      </w:r>
    </w:p>
    <w:p w:rsidR="001E2088" w:rsidRPr="00EA55A0" w:rsidRDefault="001E2088" w:rsidP="001E2088">
      <w:pPr>
        <w:pStyle w:val="4"/>
        <w:kinsoku/>
        <w:rPr>
          <w:color w:val="000000" w:themeColor="text1"/>
          <w:shd w:val="pct15" w:color="auto" w:fill="FFFFFF"/>
        </w:rPr>
      </w:pPr>
      <w:r w:rsidRPr="00EA55A0">
        <w:rPr>
          <w:rFonts w:hint="eastAsia"/>
          <w:color w:val="000000" w:themeColor="text1"/>
        </w:rPr>
        <w:t>本案初步設計階段無障礙席與視線檢討情形：</w:t>
      </w:r>
    </w:p>
    <w:p w:rsidR="001E2088" w:rsidRPr="00EA55A0" w:rsidRDefault="001E2088" w:rsidP="001E2088">
      <w:pPr>
        <w:pStyle w:val="5"/>
        <w:kinsoku/>
        <w:rPr>
          <w:color w:val="000000" w:themeColor="text1"/>
          <w:shd w:val="pct15" w:color="auto" w:fill="FFFFFF"/>
        </w:rPr>
      </w:pPr>
      <w:r w:rsidRPr="00EA55A0">
        <w:rPr>
          <w:rFonts w:hint="eastAsia"/>
          <w:color w:val="000000" w:themeColor="text1"/>
        </w:rPr>
        <w:t>本案</w:t>
      </w:r>
      <w:r w:rsidR="00272309" w:rsidRPr="00EA55A0">
        <w:rPr>
          <w:rFonts w:hint="eastAsia"/>
          <w:color w:val="000000" w:themeColor="text1"/>
        </w:rPr>
        <w:t>臺北市政府</w:t>
      </w:r>
      <w:r w:rsidRPr="00EA55A0">
        <w:rPr>
          <w:rFonts w:hint="eastAsia"/>
          <w:color w:val="000000" w:themeColor="text1"/>
        </w:rPr>
        <w:t>於101年5月15日、101年6月27日、101年7月24日召開3次會議，邀集流行音樂產業界及建築工程專業委員審查，文化部均派員與會，經3次審查會議後，文化部及</w:t>
      </w:r>
      <w:r w:rsidR="00272309" w:rsidRPr="00EA55A0">
        <w:rPr>
          <w:rFonts w:hint="eastAsia"/>
          <w:color w:val="000000" w:themeColor="text1"/>
        </w:rPr>
        <w:t>臺北市政府</w:t>
      </w:r>
      <w:r w:rsidRPr="00EA55A0">
        <w:rPr>
          <w:rFonts w:hint="eastAsia"/>
          <w:color w:val="000000" w:themeColor="text1"/>
        </w:rPr>
        <w:t>於101年9月13日(主持人：張崇仁司長、副市長陳威仁)召開聯席會議，通過北部流行音樂中心興建工程初步(基本)設計。</w:t>
      </w:r>
    </w:p>
    <w:p w:rsidR="001E2088" w:rsidRPr="00EA55A0" w:rsidRDefault="001E2088" w:rsidP="001E2088">
      <w:pPr>
        <w:pStyle w:val="5"/>
        <w:kinsoku/>
        <w:rPr>
          <w:color w:val="000000" w:themeColor="text1"/>
          <w:shd w:val="pct15" w:color="auto" w:fill="FFFFFF"/>
        </w:rPr>
      </w:pPr>
      <w:r w:rsidRPr="00EA55A0">
        <w:rPr>
          <w:rFonts w:hint="eastAsia"/>
          <w:color w:val="000000" w:themeColor="text1"/>
        </w:rPr>
        <w:t>然查，該次會議中審議委員丁</w:t>
      </w:r>
      <w:r w:rsidR="000407F9" w:rsidRPr="00EA55A0">
        <w:rPr>
          <w:rFonts w:hint="eastAsia"/>
          <w:color w:val="000000" w:themeColor="text1"/>
        </w:rPr>
        <w:t>○雯</w:t>
      </w:r>
      <w:r w:rsidRPr="00EA55A0">
        <w:rPr>
          <w:rFonts w:hint="eastAsia"/>
          <w:color w:val="000000" w:themeColor="text1"/>
        </w:rPr>
        <w:t>指出：「4.主廳館最後方之觀眾區，請注意觀眾視角問題」。後於101年12月7日工務局新建工程處核定基本設計成果報告書（第10171934200號函），依據</w:t>
      </w:r>
      <w:r w:rsidRPr="00EA55A0">
        <w:rPr>
          <w:rFonts w:hint="eastAsia"/>
          <w:color w:val="000000" w:themeColor="text1"/>
        </w:rPr>
        <w:lastRenderedPageBreak/>
        <w:t>「北部流行音樂中心興建工程委託規劃設計及監造技術服務」初步設計成果報告書（審定版）第一冊所載視線模擬圖，如下：</w:t>
      </w:r>
    </w:p>
    <w:p w:rsidR="001E2088" w:rsidRPr="00EA55A0" w:rsidRDefault="001E2088" w:rsidP="001E2088">
      <w:pPr>
        <w:pStyle w:val="5"/>
        <w:numPr>
          <w:ilvl w:val="0"/>
          <w:numId w:val="0"/>
        </w:numPr>
        <w:ind w:left="1191"/>
        <w:rPr>
          <w:color w:val="000000" w:themeColor="text1"/>
          <w:shd w:val="pct15" w:color="auto" w:fill="FFFFFF"/>
        </w:rPr>
      </w:pPr>
      <w:r w:rsidRPr="00EA55A0">
        <w:rPr>
          <w:noProof/>
          <w:color w:val="000000" w:themeColor="text1"/>
        </w:rPr>
        <w:drawing>
          <wp:inline distT="0" distB="0" distL="0" distR="0" wp14:anchorId="1BBA7160" wp14:editId="5A9C2380">
            <wp:extent cx="4547829" cy="3175114"/>
            <wp:effectExtent l="0" t="0" r="5715" b="635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brightnessContrast contrast="-40000"/>
                              </a14:imgEffect>
                            </a14:imgLayer>
                          </a14:imgProps>
                        </a:ext>
                      </a:extLst>
                    </a:blip>
                    <a:srcRect l="30623" t="41977" r="33408" b="13382"/>
                    <a:stretch/>
                  </pic:blipFill>
                  <pic:spPr bwMode="auto">
                    <a:xfrm>
                      <a:off x="0" y="0"/>
                      <a:ext cx="4547829" cy="3175114"/>
                    </a:xfrm>
                    <a:prstGeom prst="rect">
                      <a:avLst/>
                    </a:prstGeom>
                    <a:ln>
                      <a:noFill/>
                    </a:ln>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5"/>
        <w:numPr>
          <w:ilvl w:val="0"/>
          <w:numId w:val="0"/>
        </w:numPr>
        <w:ind w:left="1191"/>
        <w:jc w:val="center"/>
        <w:rPr>
          <w:color w:val="000000" w:themeColor="text1"/>
          <w:sz w:val="28"/>
          <w:szCs w:val="28"/>
          <w:shd w:val="pct15" w:color="auto" w:fill="FFFFFF"/>
        </w:rPr>
      </w:pPr>
      <w:r w:rsidRPr="00EA55A0">
        <w:rPr>
          <w:rFonts w:hint="eastAsia"/>
          <w:color w:val="000000" w:themeColor="text1"/>
          <w:sz w:val="28"/>
          <w:szCs w:val="28"/>
        </w:rPr>
        <w:t>圖1</w:t>
      </w:r>
      <w:r w:rsidRPr="00EA55A0">
        <w:rPr>
          <w:color w:val="000000" w:themeColor="text1"/>
          <w:sz w:val="28"/>
          <w:szCs w:val="28"/>
        </w:rPr>
        <w:t>2</w:t>
      </w:r>
      <w:r w:rsidRPr="00EA55A0">
        <w:rPr>
          <w:rFonts w:hint="eastAsia"/>
          <w:color w:val="000000" w:themeColor="text1"/>
          <w:sz w:val="28"/>
          <w:szCs w:val="28"/>
        </w:rPr>
        <w:t>：據101年12月7日初步設計成果報告書，2樓左側最後一排觀眾席視線模擬圖即已發現視線遮擋情形（亦是現在無障礙席之視線情況）</w:t>
      </w:r>
    </w:p>
    <w:p w:rsidR="001E2088" w:rsidRPr="00EA55A0" w:rsidRDefault="001E2088" w:rsidP="001E2088">
      <w:pPr>
        <w:pStyle w:val="4"/>
        <w:numPr>
          <w:ilvl w:val="0"/>
          <w:numId w:val="0"/>
        </w:numPr>
        <w:ind w:left="1191"/>
        <w:rPr>
          <w:color w:val="000000" w:themeColor="text1"/>
        </w:rPr>
      </w:pPr>
      <w:r w:rsidRPr="00EA55A0">
        <w:rPr>
          <w:noProof/>
          <w:color w:val="000000" w:themeColor="text1"/>
        </w:rPr>
        <w:drawing>
          <wp:inline distT="0" distB="0" distL="0" distR="0" wp14:anchorId="330AC51C" wp14:editId="3F389452">
            <wp:extent cx="4393466" cy="2899656"/>
            <wp:effectExtent l="0" t="0" r="7620" b="0"/>
            <wp:docPr id="25606" name="圖片 2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brightnessContrast contrast="-40000"/>
                              </a14:imgEffect>
                            </a14:imgLayer>
                          </a14:imgProps>
                        </a:ext>
                      </a:extLst>
                    </a:blip>
                    <a:srcRect l="31107" t="38904" r="30612" b="16182"/>
                    <a:stretch/>
                  </pic:blipFill>
                  <pic:spPr bwMode="auto">
                    <a:xfrm>
                      <a:off x="0" y="0"/>
                      <a:ext cx="4440649" cy="2930796"/>
                    </a:xfrm>
                    <a:prstGeom prst="rect">
                      <a:avLst/>
                    </a:prstGeom>
                    <a:ln>
                      <a:noFill/>
                    </a:ln>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4"/>
        <w:numPr>
          <w:ilvl w:val="0"/>
          <w:numId w:val="0"/>
        </w:numPr>
        <w:ind w:left="1191"/>
        <w:jc w:val="center"/>
        <w:rPr>
          <w:color w:val="000000" w:themeColor="text1"/>
          <w:sz w:val="28"/>
          <w:szCs w:val="28"/>
        </w:rPr>
      </w:pPr>
      <w:r w:rsidRPr="00EA55A0">
        <w:rPr>
          <w:rFonts w:hint="eastAsia"/>
          <w:color w:val="000000" w:themeColor="text1"/>
          <w:sz w:val="28"/>
          <w:szCs w:val="28"/>
        </w:rPr>
        <w:t>圖</w:t>
      </w:r>
      <w:r w:rsidRPr="00EA55A0">
        <w:rPr>
          <w:color w:val="000000" w:themeColor="text1"/>
          <w:sz w:val="28"/>
          <w:szCs w:val="28"/>
        </w:rPr>
        <w:t>13</w:t>
      </w:r>
      <w:r w:rsidRPr="00EA55A0">
        <w:rPr>
          <w:rFonts w:hint="eastAsia"/>
          <w:color w:val="000000" w:themeColor="text1"/>
          <w:sz w:val="28"/>
          <w:szCs w:val="28"/>
        </w:rPr>
        <w:t>：據101年12月7日初步設計成果報告書，2樓中間最後一排觀眾席視線模擬圖即已發現視線遮擋情形（亦是現在中間無障礙席之視線情況）</w:t>
      </w:r>
      <w:r w:rsidRPr="00EA55A0">
        <w:rPr>
          <w:noProof/>
          <w:color w:val="000000" w:themeColor="text1"/>
        </w:rPr>
        <w:lastRenderedPageBreak/>
        <w:drawing>
          <wp:inline distT="0" distB="0" distL="0" distR="0" wp14:anchorId="789EDCC3" wp14:editId="01880FEB">
            <wp:extent cx="4179410" cy="2834593"/>
            <wp:effectExtent l="0" t="0" r="0" b="4445"/>
            <wp:docPr id="25607" name="圖片 2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Lst>
                    </a:blip>
                    <a:srcRect l="31107" t="40864" r="32192" b="14886"/>
                    <a:stretch/>
                  </pic:blipFill>
                  <pic:spPr bwMode="auto">
                    <a:xfrm>
                      <a:off x="0" y="0"/>
                      <a:ext cx="4245087" cy="2879137"/>
                    </a:xfrm>
                    <a:prstGeom prst="rect">
                      <a:avLst/>
                    </a:prstGeom>
                    <a:ln>
                      <a:noFill/>
                    </a:ln>
                    <a:extLst>
                      <a:ext uri="{53640926-AAD7-44D8-BBD7-CCE9431645EC}">
                        <a14:shadowObscured xmlns:a14="http://schemas.microsoft.com/office/drawing/2010/main"/>
                      </a:ext>
                    </a:extLst>
                  </pic:spPr>
                </pic:pic>
              </a:graphicData>
            </a:graphic>
          </wp:inline>
        </w:drawing>
      </w:r>
    </w:p>
    <w:p w:rsidR="001E2088" w:rsidRPr="00EA55A0" w:rsidRDefault="001E2088" w:rsidP="001E2088">
      <w:pPr>
        <w:pStyle w:val="4"/>
        <w:numPr>
          <w:ilvl w:val="0"/>
          <w:numId w:val="0"/>
        </w:numPr>
        <w:ind w:left="1191"/>
        <w:jc w:val="center"/>
        <w:rPr>
          <w:color w:val="000000" w:themeColor="text1"/>
        </w:rPr>
      </w:pPr>
      <w:r w:rsidRPr="00EA55A0">
        <w:rPr>
          <w:rFonts w:hint="eastAsia"/>
          <w:color w:val="000000" w:themeColor="text1"/>
          <w:sz w:val="28"/>
          <w:szCs w:val="28"/>
        </w:rPr>
        <w:t>圖</w:t>
      </w:r>
      <w:r w:rsidRPr="00EA55A0">
        <w:rPr>
          <w:color w:val="000000" w:themeColor="text1"/>
          <w:sz w:val="28"/>
          <w:szCs w:val="28"/>
        </w:rPr>
        <w:t>14</w:t>
      </w:r>
      <w:r w:rsidRPr="00EA55A0">
        <w:rPr>
          <w:rFonts w:hint="eastAsia"/>
          <w:color w:val="000000" w:themeColor="text1"/>
          <w:sz w:val="28"/>
          <w:szCs w:val="28"/>
        </w:rPr>
        <w:t>：據101年12月7日初步設計成果報告書，2樓左邊偏中間最後一排觀眾席視線模擬圖即已發現視線遮擋情形（亦是現在無障礙席位之視線情況）</w:t>
      </w:r>
    </w:p>
    <w:p w:rsidR="001E2088" w:rsidRPr="00EA55A0" w:rsidRDefault="001E2088" w:rsidP="001E2088">
      <w:pPr>
        <w:pStyle w:val="4"/>
        <w:kinsoku/>
        <w:rPr>
          <w:color w:val="000000" w:themeColor="text1"/>
        </w:rPr>
      </w:pPr>
      <w:r w:rsidRPr="00EA55A0">
        <w:rPr>
          <w:rFonts w:hint="eastAsia"/>
          <w:color w:val="000000" w:themeColor="text1"/>
        </w:rPr>
        <w:t>據此，文化部解釋：</w:t>
      </w:r>
    </w:p>
    <w:p w:rsidR="001E2088" w:rsidRPr="00EA55A0" w:rsidRDefault="001E2088" w:rsidP="001E2088">
      <w:pPr>
        <w:pStyle w:val="5"/>
        <w:kinsoku/>
        <w:rPr>
          <w:color w:val="000000" w:themeColor="text1"/>
        </w:rPr>
      </w:pPr>
      <w:r w:rsidRPr="00EA55A0">
        <w:rPr>
          <w:rFonts w:hint="eastAsia"/>
          <w:color w:val="000000" w:themeColor="text1"/>
        </w:rPr>
        <w:t>基本設計審查通過後，該部於101年10月15日及10月25日函請臺北市政府責成設計監造承商儘速依審查委員意見修正，以利後續基本設計送行政院公共工程委員會審議。設計監造承商於101年10月25日研提審查意見回覆表，其中丁委員意見：「主廳館最後方之觀眾區，請注意觀眾視角問題」，設計監造團隊回覆：「</w:t>
      </w:r>
      <w:r w:rsidRPr="00706AF2">
        <w:rPr>
          <w:rFonts w:hint="eastAsia"/>
          <w:color w:val="000000" w:themeColor="text1"/>
        </w:rPr>
        <w:t>主廳館席位看</w:t>
      </w:r>
      <w:r w:rsidR="00B2276A" w:rsidRPr="00706AF2">
        <w:rPr>
          <w:rFonts w:hint="eastAsia"/>
          <w:color w:val="000000" w:themeColor="text1"/>
        </w:rPr>
        <w:t>舞臺</w:t>
      </w:r>
      <w:r w:rsidRPr="00706AF2">
        <w:rPr>
          <w:rFonts w:hint="eastAsia"/>
          <w:color w:val="000000" w:themeColor="text1"/>
        </w:rPr>
        <w:t>的通透性及兩側水平視野的通透性已檢討，詳第1冊劇場設計報告書，設計團隊並將於細設階段持續檢討</w:t>
      </w:r>
      <w:r w:rsidRPr="00EA55A0">
        <w:rPr>
          <w:rFonts w:hint="eastAsia"/>
          <w:b/>
          <w:color w:val="000000" w:themeColor="text1"/>
        </w:rPr>
        <w:t>」</w:t>
      </w:r>
      <w:r w:rsidRPr="00EA55A0">
        <w:rPr>
          <w:rFonts w:hint="eastAsia"/>
          <w:color w:val="000000" w:themeColor="text1"/>
        </w:rPr>
        <w:t>。臺北市政府於101年12月5日府工新字第10171562800號函略以，北部流行音樂中心工程初步設計，業於101年9月13日由文化部及臺北市政府共同召開聯席審查會議，經審查委員審查「同意通過」，後由設計建築師團隊依審查會議委員意見及契約約定項目修正書圖文件，經提送專案管理團隊審查結果</w:t>
      </w:r>
      <w:r w:rsidRPr="00EA55A0">
        <w:rPr>
          <w:rFonts w:hint="eastAsia"/>
          <w:color w:val="000000" w:themeColor="text1"/>
        </w:rPr>
        <w:lastRenderedPageBreak/>
        <w:t>「經審合宜」，並經臺北市政府核定。其中「設計報告」章節已就表演廳視線進行分析檢討。北部流行音樂中心初始設計為鏡框式</w:t>
      </w:r>
      <w:r w:rsidR="00B2276A" w:rsidRPr="00EA55A0">
        <w:rPr>
          <w:rFonts w:hint="eastAsia"/>
          <w:color w:val="000000" w:themeColor="text1"/>
        </w:rPr>
        <w:t>舞臺</w:t>
      </w:r>
      <w:r w:rsidRPr="00EA55A0">
        <w:rPr>
          <w:rFonts w:hint="eastAsia"/>
          <w:color w:val="000000" w:themeColor="text1"/>
        </w:rPr>
        <w:t>，實務上表演場館視線原本即有遠近好壞差異，反映於票價差別，北部流行音樂中心表演廳各區域座位視角已盡力設計為無柱阻擋，觀賞表演活動不受阻礙。</w:t>
      </w:r>
    </w:p>
    <w:p w:rsidR="001E2088" w:rsidRPr="00EA55A0" w:rsidRDefault="001E2088" w:rsidP="001E2088">
      <w:pPr>
        <w:pStyle w:val="5"/>
        <w:kinsoku/>
        <w:rPr>
          <w:color w:val="000000" w:themeColor="text1"/>
        </w:rPr>
      </w:pPr>
      <w:r w:rsidRPr="00EA55A0">
        <w:rPr>
          <w:rFonts w:hint="eastAsia"/>
          <w:color w:val="000000" w:themeColor="text1"/>
        </w:rPr>
        <w:t>因該部稱不具工程專業，考量北部流行音樂中心工程基本設計業依專案管理團隊及臺北市政府審議核定，該部基於尊重工程專業，即依「政府公共工程計畫與經費審議作業要點」函送行政院公共工程委員會為專業審議，並經行政院公共工程委員會102年1月11日工程字第10100471380號函核定。</w:t>
      </w:r>
    </w:p>
    <w:p w:rsidR="001E2088" w:rsidRPr="00EA55A0" w:rsidRDefault="001E2088" w:rsidP="001E2088">
      <w:pPr>
        <w:pStyle w:val="4"/>
        <w:kinsoku/>
        <w:rPr>
          <w:color w:val="000000" w:themeColor="text1"/>
        </w:rPr>
      </w:pPr>
      <w:r w:rsidRPr="00EA55A0">
        <w:rPr>
          <w:rFonts w:hint="eastAsia"/>
          <w:color w:val="000000" w:themeColor="text1"/>
        </w:rPr>
        <w:t>對此，</w:t>
      </w:r>
      <w:r w:rsidR="00272309" w:rsidRPr="00EA55A0">
        <w:rPr>
          <w:rFonts w:hint="eastAsia"/>
          <w:color w:val="000000" w:themeColor="text1"/>
        </w:rPr>
        <w:t>臺北市政府</w:t>
      </w:r>
      <w:r w:rsidRPr="00EA55A0">
        <w:rPr>
          <w:rFonts w:hint="eastAsia"/>
          <w:color w:val="000000" w:themeColor="text1"/>
        </w:rPr>
        <w:t>亦解釋，前揭回覆表/項次(三)丁委員/設計單位答覆/執行情形:「主廳館席位看舞臺的通透性及兩側水平視野的通透性已檢討，詳第一冊劇場設計報告書，設計團隊並將於細設階段持續檢討」。</w:t>
      </w:r>
    </w:p>
    <w:p w:rsidR="001E2088" w:rsidRPr="00EA55A0" w:rsidRDefault="001E2088" w:rsidP="001E2088">
      <w:pPr>
        <w:pStyle w:val="4"/>
        <w:kinsoku/>
        <w:rPr>
          <w:color w:val="000000" w:themeColor="text1"/>
        </w:rPr>
      </w:pPr>
      <w:r w:rsidRPr="00EA55A0">
        <w:rPr>
          <w:rFonts w:hint="eastAsia"/>
          <w:color w:val="000000" w:themeColor="text1"/>
        </w:rPr>
        <w:t>承上所述，本案於初步設計階段之無障礙檢討，僅提及無障礙環境初步分析，但尚未配置無障礙席之區位與座位，且已有表演廳2樓後側之各角度視線分析模擬圖，當時就已經發現表演廳2樓後排之視野不佳問題，且有委員提出「主廳館最後方之觀眾區，請注意觀眾視角問題」並稱將於細設階段持續檢討，顯已知悉主廳館最後方之觀眾區視野不佳問題，然該府與文化部後續竟同意將無障礙席全數設置於2樓最後一排，肇致2樓無障礙席位全數視野不佳，且難以改善。</w:t>
      </w:r>
    </w:p>
    <w:p w:rsidR="001E2088" w:rsidRPr="00EA55A0" w:rsidRDefault="001E2088" w:rsidP="001E2088">
      <w:pPr>
        <w:pStyle w:val="3"/>
        <w:kinsoku/>
        <w:rPr>
          <w:color w:val="000000" w:themeColor="text1"/>
        </w:rPr>
      </w:pPr>
      <w:r w:rsidRPr="00EA55A0">
        <w:rPr>
          <w:rFonts w:hint="eastAsia"/>
          <w:color w:val="000000" w:themeColor="text1"/>
        </w:rPr>
        <w:t>再查，案經本院約詢文化部與營建署，對於視線不</w:t>
      </w:r>
      <w:r w:rsidRPr="00EA55A0">
        <w:rPr>
          <w:rFonts w:hint="eastAsia"/>
          <w:color w:val="000000" w:themeColor="text1"/>
        </w:rPr>
        <w:lastRenderedPageBreak/>
        <w:t>得受阻礙一節，文化部稱，本案去現場看，確實部分</w:t>
      </w:r>
      <w:r w:rsidR="004A50FD" w:rsidRPr="00EA55A0">
        <w:rPr>
          <w:rFonts w:hint="eastAsia"/>
          <w:color w:val="000000" w:themeColor="text1"/>
        </w:rPr>
        <w:t>有</w:t>
      </w:r>
      <w:r w:rsidRPr="00EA55A0">
        <w:rPr>
          <w:rFonts w:hint="eastAsia"/>
          <w:color w:val="000000" w:themeColor="text1"/>
        </w:rPr>
        <w:t>問題，另營建署稱，不應該在使用執照階段才發現，應該更早就要發現，建議可於標示事項增加視線檢討圖，納入建造執照</w:t>
      </w:r>
      <w:r w:rsidR="004A50FD" w:rsidRPr="00EA55A0">
        <w:rPr>
          <w:rFonts w:hint="eastAsia"/>
          <w:color w:val="000000" w:themeColor="text1"/>
        </w:rPr>
        <w:t>時</w:t>
      </w:r>
      <w:r w:rsidRPr="00EA55A0">
        <w:rPr>
          <w:rFonts w:hint="eastAsia"/>
          <w:color w:val="000000" w:themeColor="text1"/>
        </w:rPr>
        <w:t>應檢討圖面並列入必抽加以確認。另，</w:t>
      </w:r>
      <w:r w:rsidR="004A50FD" w:rsidRPr="00EA55A0">
        <w:rPr>
          <w:rFonts w:hint="eastAsia"/>
          <w:color w:val="000000" w:themeColor="text1"/>
        </w:rPr>
        <w:t>行政院公共工程委員會</w:t>
      </w:r>
      <w:r w:rsidRPr="00EA55A0">
        <w:rPr>
          <w:rFonts w:hint="eastAsia"/>
          <w:color w:val="000000" w:themeColor="text1"/>
        </w:rPr>
        <w:t>於本院約詢時亦稱，我們也是認同704.3輪椅觀眾席視線不得受阻礙，視線均不得受阻擋。未來會以本案為例，加強宣導提醒各主辦單位要求無障礙席要標示出來，也要搭配視線檢討圖，且於細部設計時落實等語。</w:t>
      </w:r>
    </w:p>
    <w:p w:rsidR="001E2088" w:rsidRPr="00EA55A0" w:rsidRDefault="001E2088" w:rsidP="001E2088">
      <w:pPr>
        <w:pStyle w:val="3"/>
        <w:kinsoku/>
        <w:rPr>
          <w:color w:val="000000" w:themeColor="text1"/>
        </w:rPr>
      </w:pPr>
      <w:r w:rsidRPr="00EA55A0">
        <w:rPr>
          <w:rFonts w:hint="eastAsia"/>
          <w:color w:val="000000" w:themeColor="text1"/>
        </w:rPr>
        <w:t>另查，據中國時報109年9月1日報導：「只能看一半北流身障席不友善」</w:t>
      </w:r>
      <w:r w:rsidRPr="00EA55A0">
        <w:rPr>
          <w:rStyle w:val="aff"/>
          <w:color w:val="000000" w:themeColor="text1"/>
        </w:rPr>
        <w:footnoteReference w:id="3"/>
      </w:r>
      <w:r w:rsidRPr="00EA55A0">
        <w:rPr>
          <w:rFonts w:hint="eastAsia"/>
          <w:color w:val="000000" w:themeColor="text1"/>
        </w:rPr>
        <w:t>文中提到：「文化局長稱可看顯示板；文化局長蔡宗雄表示，身障席的專用位置設計在2樓進來的輪椅可以到達的地方，所謂的屋簷其實是3樓的地板，</w:t>
      </w:r>
      <w:r w:rsidRPr="00706AF2">
        <w:rPr>
          <w:rFonts w:hint="eastAsia"/>
          <w:color w:val="000000" w:themeColor="text1"/>
        </w:rPr>
        <w:t>而身障席的視野與其他觀眾席的視野是一樣的</w:t>
      </w:r>
      <w:r w:rsidRPr="00EA55A0">
        <w:rPr>
          <w:rFonts w:hint="eastAsia"/>
          <w:color w:val="000000" w:themeColor="text1"/>
        </w:rPr>
        <w:t>，不會有視野不良問題，而且如果看不到，也可以看現場的Led顯示板。」等語，詢據</w:t>
      </w:r>
      <w:r w:rsidR="00272309" w:rsidRPr="00EA55A0">
        <w:rPr>
          <w:rFonts w:hint="eastAsia"/>
          <w:color w:val="000000" w:themeColor="text1"/>
        </w:rPr>
        <w:t>臺北市政府</w:t>
      </w:r>
      <w:r w:rsidRPr="00EA55A0">
        <w:rPr>
          <w:rFonts w:hint="eastAsia"/>
          <w:color w:val="000000" w:themeColor="text1"/>
        </w:rPr>
        <w:t>說明，臺北市政府文化局局長受訪時表示：表演廳2樓無障礙席於設計時，因考量最接近逃生動線，故無障礙席皆設置於最靠近出口位置，該區域座位視野經檢討符合相關規定。另因一般演唱會皆會設置LED顯示板，若視線因建築設計受限3樓樓板遮擋的部分，主辦單位會以LED顯示板補充視野。據此，該府發言「</w:t>
      </w:r>
      <w:r w:rsidRPr="00706AF2">
        <w:rPr>
          <w:rFonts w:hint="eastAsia"/>
          <w:color w:val="000000" w:themeColor="text1"/>
        </w:rPr>
        <w:t>身障席的視野與其他觀眾席的視野是一樣的</w:t>
      </w:r>
      <w:r w:rsidRPr="00EA55A0">
        <w:rPr>
          <w:rFonts w:hint="eastAsia"/>
          <w:b/>
          <w:color w:val="000000" w:themeColor="text1"/>
        </w:rPr>
        <w:t>」</w:t>
      </w:r>
      <w:r w:rsidRPr="00EA55A0">
        <w:rPr>
          <w:rFonts w:hint="eastAsia"/>
          <w:b/>
          <w:color w:val="000000" w:themeColor="text1"/>
        </w:rPr>
        <w:tab/>
      </w:r>
      <w:r w:rsidRPr="00EA55A0">
        <w:rPr>
          <w:rFonts w:hint="eastAsia"/>
          <w:color w:val="000000" w:themeColor="text1"/>
        </w:rPr>
        <w:t>顯屬背情悖理之詞，事後雖稱：若視線因建築設計受限3樓樓板遮擋的部分，主辦單位會以LED顯示板補充視野云云，也難以解決</w:t>
      </w:r>
      <w:r w:rsidRPr="00EA55A0">
        <w:rPr>
          <w:rFonts w:hint="eastAsia"/>
          <w:color w:val="000000" w:themeColor="text1"/>
        </w:rPr>
        <w:lastRenderedPageBreak/>
        <w:t>相關團體認為本案全屬歧視，讓身障者的藝文參與權大退步等語，顯見，該府事前未盡</w:t>
      </w:r>
      <w:r w:rsidRPr="00EA55A0">
        <w:rPr>
          <w:rFonts w:hint="eastAsia"/>
          <w:color w:val="000000" w:themeColor="text1"/>
          <w:szCs w:val="32"/>
        </w:rPr>
        <w:t>謹慎審查之職責</w:t>
      </w:r>
      <w:r w:rsidRPr="00EA55A0">
        <w:rPr>
          <w:rFonts w:hint="eastAsia"/>
          <w:color w:val="000000" w:themeColor="text1"/>
        </w:rPr>
        <w:t>致錯失即時遏止之契機，事後相關發言亦造成民眾誤解，進退失據，未能深自反省，益臻明確。</w:t>
      </w:r>
    </w:p>
    <w:p w:rsidR="001E2088" w:rsidRPr="00EA55A0" w:rsidRDefault="001E2088" w:rsidP="001E2088">
      <w:pPr>
        <w:pStyle w:val="3"/>
        <w:kinsoku/>
        <w:rPr>
          <w:color w:val="000000" w:themeColor="text1"/>
        </w:rPr>
      </w:pPr>
      <w:r w:rsidRPr="00EA55A0">
        <w:rPr>
          <w:rFonts w:hint="eastAsia"/>
          <w:color w:val="000000" w:themeColor="text1"/>
        </w:rPr>
        <w:t>有關2樓無障礙席視線高度受阻之後續處理：</w:t>
      </w:r>
    </w:p>
    <w:p w:rsidR="001E2088" w:rsidRPr="00EA55A0" w:rsidRDefault="001E2088" w:rsidP="001E2088">
      <w:pPr>
        <w:pStyle w:val="4"/>
        <w:kinsoku/>
        <w:rPr>
          <w:color w:val="000000" w:themeColor="text1"/>
        </w:rPr>
      </w:pPr>
      <w:r w:rsidRPr="00EA55A0">
        <w:rPr>
          <w:rFonts w:hint="eastAsia"/>
          <w:color w:val="000000" w:themeColor="text1"/>
        </w:rPr>
        <w:t>文化部說明：</w:t>
      </w:r>
    </w:p>
    <w:p w:rsidR="001E2088" w:rsidRPr="00EA55A0" w:rsidRDefault="001E2088" w:rsidP="001E2088">
      <w:pPr>
        <w:pStyle w:val="5"/>
        <w:kinsoku/>
        <w:rPr>
          <w:color w:val="000000" w:themeColor="text1"/>
        </w:rPr>
      </w:pPr>
      <w:r w:rsidRPr="00EA55A0">
        <w:rPr>
          <w:rFonts w:hint="eastAsia"/>
          <w:color w:val="000000" w:themeColor="text1"/>
        </w:rPr>
        <w:t>北部流行音樂中心初始設計為鏡框式</w:t>
      </w:r>
      <w:r w:rsidR="00B2276A" w:rsidRPr="00EA55A0">
        <w:rPr>
          <w:rFonts w:hint="eastAsia"/>
          <w:color w:val="000000" w:themeColor="text1"/>
        </w:rPr>
        <w:t>舞臺</w:t>
      </w:r>
      <w:r w:rsidRPr="00EA55A0">
        <w:rPr>
          <w:rFonts w:hint="eastAsia"/>
          <w:color w:val="000000" w:themeColor="text1"/>
        </w:rPr>
        <w:t>，另座位設計部分，1樓已設計有無障礙席30席，觀賞演出活動仍以1樓為主。</w:t>
      </w:r>
      <w:r w:rsidRPr="00706AF2">
        <w:rPr>
          <w:rFonts w:hint="eastAsia"/>
          <w:color w:val="000000" w:themeColor="text1"/>
        </w:rPr>
        <w:t>2樓21席無障礙席位設置，係以接近避難出口，方便逃生為優先考量</w:t>
      </w:r>
      <w:r w:rsidRPr="00EA55A0">
        <w:rPr>
          <w:rFonts w:hint="eastAsia"/>
          <w:color w:val="000000" w:themeColor="text1"/>
        </w:rPr>
        <w:t>。</w:t>
      </w:r>
    </w:p>
    <w:p w:rsidR="001E2088" w:rsidRPr="00EA55A0" w:rsidRDefault="001E2088" w:rsidP="001E2088">
      <w:pPr>
        <w:pStyle w:val="5"/>
        <w:kinsoku/>
        <w:rPr>
          <w:color w:val="000000" w:themeColor="text1"/>
        </w:rPr>
      </w:pPr>
      <w:r w:rsidRPr="00EA55A0">
        <w:rPr>
          <w:rFonts w:hint="eastAsia"/>
          <w:color w:val="000000" w:themeColor="text1"/>
        </w:rPr>
        <w:t>有關2樓無障礙席視線問題，該部109年10月26日辦理「北部流行音樂中心表演廳身心障礙座位現地勘查」，</w:t>
      </w:r>
      <w:r w:rsidRPr="00706AF2">
        <w:rPr>
          <w:rFonts w:hint="eastAsia"/>
          <w:color w:val="000000" w:themeColor="text1"/>
        </w:rPr>
        <w:t>其中2樓觀眾席因採階梯式設計，考量建築結構安全，無法增設或改設無障礙席位</w:t>
      </w:r>
      <w:r w:rsidRPr="00EA55A0">
        <w:rPr>
          <w:rFonts w:hint="eastAsia"/>
          <w:color w:val="000000" w:themeColor="text1"/>
        </w:rPr>
        <w:t>，爰該部建議臺北市政府及行政法人臺北流行音樂中心參酌109年10月24日演唱會活動時蒐集身障觀眾回饋及109年10月26日現勘委員意見，</w:t>
      </w:r>
      <w:r w:rsidRPr="00706AF2">
        <w:rPr>
          <w:rFonts w:hint="eastAsia"/>
          <w:color w:val="000000" w:themeColor="text1"/>
        </w:rPr>
        <w:t>考量適當的替代方案，並納入技術手冊，提供活動主辦單位參考</w:t>
      </w:r>
      <w:r w:rsidRPr="00EA55A0">
        <w:rPr>
          <w:rFonts w:hint="eastAsia"/>
          <w:color w:val="000000" w:themeColor="text1"/>
        </w:rPr>
        <w:t>。</w:t>
      </w:r>
    </w:p>
    <w:p w:rsidR="001E2088" w:rsidRPr="00EA55A0" w:rsidRDefault="001E2088" w:rsidP="001E2088">
      <w:pPr>
        <w:pStyle w:val="5"/>
        <w:kinsoku/>
        <w:rPr>
          <w:color w:val="000000" w:themeColor="text1"/>
        </w:rPr>
      </w:pPr>
      <w:r w:rsidRPr="00EA55A0">
        <w:rPr>
          <w:rFonts w:hint="eastAsia"/>
          <w:color w:val="000000" w:themeColor="text1"/>
        </w:rPr>
        <w:t>該部後續將督促臺北市政府及行政法人臺北流行音樂中心研擬配套方案，如酌予調整票價，或提供優惠。</w:t>
      </w:r>
    </w:p>
    <w:p w:rsidR="001E2088" w:rsidRPr="00EA55A0" w:rsidRDefault="00272309" w:rsidP="001E2088">
      <w:pPr>
        <w:pStyle w:val="4"/>
        <w:kinsoku/>
        <w:rPr>
          <w:color w:val="000000" w:themeColor="text1"/>
        </w:rPr>
      </w:pPr>
      <w:r w:rsidRPr="00EA55A0">
        <w:rPr>
          <w:rFonts w:hint="eastAsia"/>
          <w:color w:val="000000" w:themeColor="text1"/>
        </w:rPr>
        <w:t>臺北市政府</w:t>
      </w:r>
      <w:r w:rsidR="001E2088" w:rsidRPr="00EA55A0">
        <w:rPr>
          <w:rFonts w:hint="eastAsia"/>
          <w:color w:val="000000" w:themeColor="text1"/>
        </w:rPr>
        <w:t>說明：已建議行政法人臺北流行音樂中心與租借場地之廠商（客戶）在接洽會議上，告知「2樓後5排座位觀眾最佳視線範圍9M」，並請客戶參酌納入舞臺設計考量，如下列案例圖示，該府文化局將與行政法人臺北流行音樂中心持續研提表演廳輪椅觀眾席配置方案以提供輪椅席最佳視角。</w:t>
      </w:r>
    </w:p>
    <w:p w:rsidR="001E2088" w:rsidRPr="00EA55A0" w:rsidRDefault="001E2088" w:rsidP="001E2088">
      <w:pPr>
        <w:pStyle w:val="5"/>
        <w:numPr>
          <w:ilvl w:val="0"/>
          <w:numId w:val="0"/>
        </w:numPr>
        <w:ind w:leftChars="667" w:left="2270" w:hanging="1"/>
        <w:jc w:val="left"/>
        <w:rPr>
          <w:color w:val="000000" w:themeColor="text1"/>
          <w:sz w:val="28"/>
          <w:szCs w:val="28"/>
        </w:rPr>
      </w:pPr>
      <w:r w:rsidRPr="00EA55A0">
        <w:rPr>
          <w:noProof/>
          <w:color w:val="000000" w:themeColor="text1"/>
          <w:sz w:val="28"/>
          <w:szCs w:val="28"/>
        </w:rPr>
        <w:lastRenderedPageBreak/>
        <w:drawing>
          <wp:anchor distT="0" distB="0" distL="114300" distR="114300" simplePos="0" relativeHeight="251659264" behindDoc="0" locked="0" layoutInCell="1" allowOverlap="1" wp14:anchorId="5BD74D36" wp14:editId="6DB9FC37">
            <wp:simplePos x="0" y="0"/>
            <wp:positionH relativeFrom="column">
              <wp:posOffset>1451610</wp:posOffset>
            </wp:positionH>
            <wp:positionV relativeFrom="paragraph">
              <wp:posOffset>47625</wp:posOffset>
            </wp:positionV>
            <wp:extent cx="4101465" cy="2564765"/>
            <wp:effectExtent l="0" t="0" r="0" b="6985"/>
            <wp:wrapTopAndBottom/>
            <wp:docPr id="2560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 name="圖片 2"/>
                    <pic:cNvPicPr>
                      <a:picLocks noChangeAspect="1" noChangeArrowheads="1"/>
                    </pic:cNvPicPr>
                  </pic:nvPicPr>
                  <pic:blipFill>
                    <a:blip r:embed="rId33" cstate="print">
                      <a:extLst>
                        <a:ext uri="{28A0092B-C50C-407E-A947-70E740481C1C}">
                          <a14:useLocalDpi xmlns:a14="http://schemas.microsoft.com/office/drawing/2010/main" val="0"/>
                        </a:ext>
                      </a:extLst>
                    </a:blip>
                    <a:srcRect l="12144" t="18330" r="7521" b="11368"/>
                    <a:stretch>
                      <a:fillRect/>
                    </a:stretch>
                  </pic:blipFill>
                  <pic:spPr bwMode="auto">
                    <a:xfrm>
                      <a:off x="0" y="0"/>
                      <a:ext cx="4101465" cy="256476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EA55A0">
        <w:rPr>
          <w:color w:val="000000" w:themeColor="text1"/>
          <w:sz w:val="28"/>
          <w:szCs w:val="28"/>
        </w:rPr>
        <w:t>圖</w:t>
      </w:r>
      <w:r w:rsidRPr="00EA55A0">
        <w:rPr>
          <w:rFonts w:hint="eastAsia"/>
          <w:color w:val="000000" w:themeColor="text1"/>
          <w:sz w:val="28"/>
          <w:szCs w:val="28"/>
        </w:rPr>
        <w:t>1</w:t>
      </w:r>
      <w:r w:rsidRPr="00EA55A0">
        <w:rPr>
          <w:color w:val="000000" w:themeColor="text1"/>
          <w:sz w:val="28"/>
          <w:szCs w:val="28"/>
        </w:rPr>
        <w:t>5</w:t>
      </w:r>
      <w:r w:rsidRPr="00EA55A0">
        <w:rPr>
          <w:rFonts w:hint="eastAsia"/>
          <w:color w:val="000000" w:themeColor="text1"/>
          <w:sz w:val="28"/>
          <w:szCs w:val="28"/>
        </w:rPr>
        <w:t xml:space="preserve"> 1</w:t>
      </w:r>
      <w:r w:rsidRPr="00EA55A0">
        <w:rPr>
          <w:color w:val="000000" w:themeColor="text1"/>
          <w:sz w:val="28"/>
          <w:szCs w:val="28"/>
        </w:rPr>
        <w:t>09</w:t>
      </w:r>
      <w:r w:rsidRPr="00EA55A0">
        <w:rPr>
          <w:rFonts w:hint="eastAsia"/>
          <w:color w:val="000000" w:themeColor="text1"/>
          <w:sz w:val="28"/>
          <w:szCs w:val="28"/>
        </w:rPr>
        <w:t>年8月5日該中心自辦演唱會2樓無障礙席位視角照片。</w:t>
      </w:r>
    </w:p>
    <w:p w:rsidR="001E2088" w:rsidRPr="00EA55A0" w:rsidRDefault="001E2088" w:rsidP="001E2088">
      <w:pPr>
        <w:pStyle w:val="5"/>
        <w:numPr>
          <w:ilvl w:val="0"/>
          <w:numId w:val="0"/>
        </w:numPr>
        <w:ind w:left="1191"/>
        <w:jc w:val="right"/>
        <w:rPr>
          <w:color w:val="000000" w:themeColor="text1"/>
          <w:sz w:val="28"/>
          <w:szCs w:val="28"/>
        </w:rPr>
      </w:pPr>
      <w:r w:rsidRPr="00EA55A0">
        <w:rPr>
          <w:rFonts w:hAnsi="標楷體"/>
          <w:noProof/>
          <w:color w:val="000000" w:themeColor="text1"/>
          <w:szCs w:val="24"/>
        </w:rPr>
        <w:drawing>
          <wp:inline distT="0" distB="0" distL="0" distR="0" wp14:anchorId="130DA8FE" wp14:editId="0E18D80A">
            <wp:extent cx="4123973" cy="2504035"/>
            <wp:effectExtent l="0" t="0" r="0" b="0"/>
            <wp:docPr id="25605" name="圖片 2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1.png"/>
                    <pic:cNvPicPr/>
                  </pic:nvPicPr>
                  <pic:blipFill>
                    <a:blip r:embed="rId34">
                      <a:extLst>
                        <a:ext uri="{28A0092B-C50C-407E-A947-70E740481C1C}">
                          <a14:useLocalDpi xmlns:a14="http://schemas.microsoft.com/office/drawing/2010/main" val="0"/>
                        </a:ext>
                      </a:extLst>
                    </a:blip>
                    <a:stretch>
                      <a:fillRect/>
                    </a:stretch>
                  </pic:blipFill>
                  <pic:spPr>
                    <a:xfrm>
                      <a:off x="0" y="0"/>
                      <a:ext cx="4141113" cy="2514442"/>
                    </a:xfrm>
                    <a:prstGeom prst="rect">
                      <a:avLst/>
                    </a:prstGeom>
                  </pic:spPr>
                </pic:pic>
              </a:graphicData>
            </a:graphic>
          </wp:inline>
        </w:drawing>
      </w:r>
    </w:p>
    <w:p w:rsidR="001E2088" w:rsidRPr="00EA55A0" w:rsidRDefault="001E2088" w:rsidP="001E2088">
      <w:pPr>
        <w:pStyle w:val="5"/>
        <w:numPr>
          <w:ilvl w:val="0"/>
          <w:numId w:val="0"/>
        </w:numPr>
        <w:ind w:left="2268"/>
        <w:jc w:val="left"/>
        <w:rPr>
          <w:color w:val="000000" w:themeColor="text1"/>
          <w:sz w:val="28"/>
          <w:szCs w:val="28"/>
        </w:rPr>
      </w:pPr>
      <w:r w:rsidRPr="00EA55A0">
        <w:rPr>
          <w:rFonts w:hint="eastAsia"/>
          <w:color w:val="000000" w:themeColor="text1"/>
          <w:sz w:val="28"/>
          <w:szCs w:val="28"/>
        </w:rPr>
        <w:t>圖1</w:t>
      </w:r>
      <w:r w:rsidRPr="00EA55A0">
        <w:rPr>
          <w:color w:val="000000" w:themeColor="text1"/>
          <w:sz w:val="28"/>
          <w:szCs w:val="28"/>
        </w:rPr>
        <w:t xml:space="preserve">6 </w:t>
      </w:r>
      <w:r w:rsidRPr="00EA55A0">
        <w:rPr>
          <w:rFonts w:hint="eastAsia"/>
          <w:color w:val="000000" w:themeColor="text1"/>
          <w:sz w:val="28"/>
          <w:szCs w:val="28"/>
        </w:rPr>
        <w:t>依2樓後5排座位觀眾最佳視線於舞臺區檢討，建議舞臺設計可於主舞臺上方9米之最佳視線高度範圍內設計。</w:t>
      </w:r>
    </w:p>
    <w:p w:rsidR="001E2088" w:rsidRPr="00EA55A0" w:rsidRDefault="001E2088" w:rsidP="001E2088">
      <w:pPr>
        <w:pStyle w:val="3"/>
        <w:kinsoku/>
        <w:rPr>
          <w:color w:val="000000" w:themeColor="text1"/>
        </w:rPr>
      </w:pPr>
      <w:r w:rsidRPr="00EA55A0">
        <w:rPr>
          <w:rFonts w:hint="eastAsia"/>
          <w:color w:val="000000" w:themeColor="text1"/>
        </w:rPr>
        <w:t>綜上，本案為受臺北市政府監督之行政法人，亦為行政院新十大建設重要項目之一，自93年行政院核定文化部辦理「北部流行音樂中心興建計畫」，並委託臺北市政府代辦興建工程，計畫預算數次擴增，耗資超過新臺幣60億餘元，</w:t>
      </w:r>
      <w:r w:rsidR="00110775" w:rsidRPr="00EA55A0">
        <w:rPr>
          <w:rFonts w:hint="eastAsia"/>
          <w:color w:val="000000" w:themeColor="text1"/>
        </w:rPr>
        <w:t>其目的係</w:t>
      </w:r>
      <w:r w:rsidRPr="00EA55A0">
        <w:rPr>
          <w:rFonts w:hint="eastAsia"/>
          <w:color w:val="000000" w:themeColor="text1"/>
        </w:rPr>
        <w:t>提供流行音樂表演空間。惟查，本案雖為新建之專業表演場館，擁有高達3,473個固定座席，卻將本廳全數無障</w:t>
      </w:r>
      <w:r w:rsidRPr="00EA55A0">
        <w:rPr>
          <w:rFonts w:hint="eastAsia"/>
          <w:color w:val="000000" w:themeColor="text1"/>
        </w:rPr>
        <w:lastRenderedPageBreak/>
        <w:t>礙固定席21席集中設置於離</w:t>
      </w:r>
      <w:r w:rsidR="00B2276A" w:rsidRPr="00EA55A0">
        <w:rPr>
          <w:rFonts w:hint="eastAsia"/>
          <w:color w:val="000000" w:themeColor="text1"/>
        </w:rPr>
        <w:t>舞臺</w:t>
      </w:r>
      <w:r w:rsidRPr="00EA55A0">
        <w:rPr>
          <w:rFonts w:hint="eastAsia"/>
          <w:color w:val="000000" w:themeColor="text1"/>
        </w:rPr>
        <w:t>最遠、視野受到3樓</w:t>
      </w:r>
      <w:r w:rsidR="000634DE" w:rsidRPr="00EA55A0">
        <w:rPr>
          <w:rFonts w:hint="eastAsia"/>
          <w:color w:val="000000" w:themeColor="text1"/>
        </w:rPr>
        <w:t>底板</w:t>
      </w:r>
      <w:r w:rsidRPr="00EA55A0">
        <w:rPr>
          <w:rFonts w:hint="eastAsia"/>
          <w:color w:val="000000" w:themeColor="text1"/>
        </w:rPr>
        <w:t>遮蔽的區域，僅能觀賞</w:t>
      </w:r>
      <w:r w:rsidR="00B2276A" w:rsidRPr="00EA55A0">
        <w:rPr>
          <w:rFonts w:hint="eastAsia"/>
          <w:color w:val="000000" w:themeColor="text1"/>
        </w:rPr>
        <w:t>舞臺</w:t>
      </w:r>
      <w:r w:rsidRPr="00EA55A0">
        <w:rPr>
          <w:rFonts w:hint="eastAsia"/>
          <w:color w:val="000000" w:themeColor="text1"/>
        </w:rPr>
        <w:t>面上之演出，而無法觀看</w:t>
      </w:r>
      <w:r w:rsidR="00B2276A" w:rsidRPr="00EA55A0">
        <w:rPr>
          <w:rFonts w:hint="eastAsia"/>
          <w:color w:val="000000" w:themeColor="text1"/>
        </w:rPr>
        <w:t>舞臺</w:t>
      </w:r>
      <w:r w:rsidRPr="00EA55A0">
        <w:rPr>
          <w:rFonts w:hint="eastAsia"/>
          <w:color w:val="000000" w:themeColor="text1"/>
        </w:rPr>
        <w:t>面上方空間立體類表演，顯未能達成無障礙環境建構與文化平權之具體目標，與近年來推展文化平權政策不符，更與聯合國身心障礙者權利公約有違。</w:t>
      </w:r>
      <w:r w:rsidR="00272309" w:rsidRPr="00EA55A0">
        <w:rPr>
          <w:rFonts w:hint="eastAsia"/>
          <w:color w:val="000000" w:themeColor="text1"/>
        </w:rPr>
        <w:t>臺北市政府</w:t>
      </w:r>
      <w:r w:rsidRPr="00EA55A0">
        <w:rPr>
          <w:rFonts w:hint="eastAsia"/>
          <w:color w:val="000000" w:themeColor="text1"/>
        </w:rPr>
        <w:t>與文化部應以本案經驗為基礎，協同內政部營建署與</w:t>
      </w:r>
      <w:r w:rsidR="004A50FD" w:rsidRPr="00EA55A0">
        <w:rPr>
          <w:rFonts w:hint="eastAsia"/>
          <w:color w:val="000000" w:themeColor="text1"/>
        </w:rPr>
        <w:t>行政院公共工程委員會</w:t>
      </w:r>
      <w:r w:rsidRPr="00EA55A0">
        <w:rPr>
          <w:rFonts w:hint="eastAsia"/>
          <w:color w:val="000000" w:themeColor="text1"/>
        </w:rPr>
        <w:t>記取本案相關問題，修改相關規範及書圖表件，增加無障礙座位視線檢討圖、共融式設計等相關檢核、確認事項之時點，或是納入建造執照應檢討圖面並列入必抽項目等，如為重大公共工程，於投標資訊中研析納入無障礙設計、共融式設計等為建築設計檢討評分</w:t>
      </w:r>
      <w:r w:rsidR="00E35D48" w:rsidRPr="00EA55A0">
        <w:rPr>
          <w:rFonts w:hint="eastAsia"/>
          <w:color w:val="000000" w:themeColor="text1"/>
        </w:rPr>
        <w:t>項目</w:t>
      </w:r>
      <w:r w:rsidRPr="00EA55A0">
        <w:rPr>
          <w:rFonts w:hint="eastAsia"/>
          <w:color w:val="000000" w:themeColor="text1"/>
        </w:rPr>
        <w:t>，於制度面與執行面加強檢討改善。</w:t>
      </w:r>
    </w:p>
    <w:p w:rsidR="008F66DC" w:rsidRPr="00EA55A0" w:rsidRDefault="008F66DC" w:rsidP="001601AF">
      <w:pPr>
        <w:pStyle w:val="10"/>
        <w:ind w:left="680" w:firstLine="680"/>
        <w:rPr>
          <w:color w:val="000000" w:themeColor="text1"/>
        </w:rPr>
      </w:pPr>
      <w:bookmarkStart w:id="66" w:name="_Toc524902730"/>
      <w:bookmarkEnd w:id="59"/>
      <w:bookmarkEnd w:id="60"/>
      <w:bookmarkEnd w:id="61"/>
      <w:bookmarkEnd w:id="62"/>
      <w:bookmarkEnd w:id="63"/>
      <w:bookmarkEnd w:id="64"/>
      <w:bookmarkEnd w:id="65"/>
    </w:p>
    <w:p w:rsidR="003C64C0" w:rsidRPr="00EA55A0" w:rsidRDefault="001601AF" w:rsidP="00557F6A">
      <w:pPr>
        <w:pStyle w:val="10"/>
        <w:ind w:left="680" w:firstLine="680"/>
        <w:rPr>
          <w:bCs/>
          <w:color w:val="000000" w:themeColor="text1"/>
          <w:kern w:val="0"/>
        </w:rPr>
      </w:pPr>
      <w:r w:rsidRPr="00EA55A0">
        <w:rPr>
          <w:rFonts w:hint="eastAsia"/>
          <w:color w:val="000000" w:themeColor="text1"/>
        </w:rPr>
        <w:t>綜上所述，</w:t>
      </w:r>
      <w:r w:rsidR="001E2088" w:rsidRPr="00EA55A0">
        <w:rPr>
          <w:rFonts w:hAnsi="標楷體" w:hint="eastAsia"/>
          <w:color w:val="000000" w:themeColor="text1"/>
          <w:szCs w:val="32"/>
        </w:rPr>
        <w:t>臺北流行音樂中心為受臺北市政府監督之行政法人，亦為行政院新十大建設重要項目之一，自93年行政院核定文化部辦理「北部流行音樂中心興建計畫」，並委託臺北市政府代辦興建工程，計畫預算超過新臺幣60億餘元，</w:t>
      </w:r>
      <w:r w:rsidR="00110775" w:rsidRPr="00EA55A0">
        <w:rPr>
          <w:rFonts w:hAnsi="標楷體" w:hint="eastAsia"/>
          <w:color w:val="000000" w:themeColor="text1"/>
          <w:szCs w:val="32"/>
        </w:rPr>
        <w:t>其目的係</w:t>
      </w:r>
      <w:r w:rsidR="001E2088" w:rsidRPr="00EA55A0">
        <w:rPr>
          <w:rFonts w:hAnsi="標楷體" w:hint="eastAsia"/>
          <w:color w:val="000000" w:themeColor="text1"/>
          <w:szCs w:val="32"/>
        </w:rPr>
        <w:t>提供流行音樂表演空間。經查，本案</w:t>
      </w:r>
      <w:r w:rsidR="001E2088" w:rsidRPr="00EA55A0">
        <w:rPr>
          <w:rFonts w:hint="eastAsia"/>
          <w:color w:val="000000" w:themeColor="text1"/>
        </w:rPr>
        <w:t>設有3,</w:t>
      </w:r>
      <w:r w:rsidR="001E2088" w:rsidRPr="00EA55A0">
        <w:rPr>
          <w:color w:val="000000" w:themeColor="text1"/>
        </w:rPr>
        <w:t>473</w:t>
      </w:r>
      <w:r w:rsidR="001E2088" w:rsidRPr="00EA55A0">
        <w:rPr>
          <w:rFonts w:hint="eastAsia"/>
          <w:color w:val="000000" w:themeColor="text1"/>
        </w:rPr>
        <w:t>個固定座席，卻將全數21席</w:t>
      </w:r>
      <w:r w:rsidR="0025621A" w:rsidRPr="00EA55A0">
        <w:rPr>
          <w:rFonts w:hint="eastAsia"/>
          <w:color w:val="000000" w:themeColor="text1"/>
        </w:rPr>
        <w:t>固定</w:t>
      </w:r>
      <w:r w:rsidR="001E2088" w:rsidRPr="00EA55A0">
        <w:rPr>
          <w:rFonts w:hint="eastAsia"/>
          <w:color w:val="000000" w:themeColor="text1"/>
        </w:rPr>
        <w:t>輪椅席位均設於</w:t>
      </w:r>
      <w:r w:rsidR="001E2088" w:rsidRPr="00EA55A0">
        <w:rPr>
          <w:rFonts w:hAnsi="標楷體" w:hint="eastAsia"/>
          <w:color w:val="000000" w:themeColor="text1"/>
          <w:szCs w:val="32"/>
        </w:rPr>
        <w:t>視線受</w:t>
      </w:r>
      <w:r w:rsidR="001E2088" w:rsidRPr="00EA55A0">
        <w:rPr>
          <w:rFonts w:hAnsi="標楷體"/>
          <w:color w:val="000000" w:themeColor="text1"/>
          <w:szCs w:val="32"/>
        </w:rPr>
        <w:t>3樓</w:t>
      </w:r>
      <w:r w:rsidR="000634DE" w:rsidRPr="00EA55A0">
        <w:rPr>
          <w:rFonts w:hAnsi="標楷體"/>
          <w:color w:val="000000" w:themeColor="text1"/>
          <w:szCs w:val="32"/>
        </w:rPr>
        <w:t>底板</w:t>
      </w:r>
      <w:r w:rsidR="001E2088" w:rsidRPr="00EA55A0">
        <w:rPr>
          <w:rFonts w:hAnsi="標楷體"/>
          <w:color w:val="000000" w:themeColor="text1"/>
          <w:szCs w:val="32"/>
        </w:rPr>
        <w:t>遮蔽</w:t>
      </w:r>
      <w:r w:rsidR="001E2088" w:rsidRPr="00EA55A0">
        <w:rPr>
          <w:rFonts w:hAnsi="標楷體" w:hint="eastAsia"/>
          <w:color w:val="000000" w:themeColor="text1"/>
          <w:szCs w:val="32"/>
        </w:rPr>
        <w:t>之表演廳</w:t>
      </w:r>
      <w:r w:rsidR="001E2088" w:rsidRPr="00EA55A0">
        <w:rPr>
          <w:rFonts w:hAnsi="標楷體"/>
          <w:color w:val="000000" w:themeColor="text1"/>
          <w:szCs w:val="32"/>
        </w:rPr>
        <w:t>2樓最後一排</w:t>
      </w:r>
      <w:r w:rsidR="001E2088" w:rsidRPr="00EA55A0">
        <w:rPr>
          <w:rFonts w:hAnsi="標楷體" w:hint="eastAsia"/>
          <w:color w:val="000000" w:themeColor="text1"/>
          <w:szCs w:val="32"/>
        </w:rPr>
        <w:t>，僅能觀賞</w:t>
      </w:r>
      <w:r w:rsidR="00B2276A" w:rsidRPr="00EA55A0">
        <w:rPr>
          <w:rFonts w:hAnsi="標楷體" w:hint="eastAsia"/>
          <w:color w:val="000000" w:themeColor="text1"/>
          <w:szCs w:val="32"/>
        </w:rPr>
        <w:t>舞臺</w:t>
      </w:r>
      <w:r w:rsidR="001E2088" w:rsidRPr="00EA55A0">
        <w:rPr>
          <w:rFonts w:hAnsi="標楷體" w:hint="eastAsia"/>
          <w:color w:val="000000" w:themeColor="text1"/>
          <w:szCs w:val="32"/>
        </w:rPr>
        <w:t>面上之演出，而無法觀看</w:t>
      </w:r>
      <w:r w:rsidR="00B2276A" w:rsidRPr="00EA55A0">
        <w:rPr>
          <w:rFonts w:hAnsi="標楷體" w:hint="eastAsia"/>
          <w:color w:val="000000" w:themeColor="text1"/>
          <w:szCs w:val="32"/>
        </w:rPr>
        <w:t>舞臺</w:t>
      </w:r>
      <w:r w:rsidR="001E2088" w:rsidRPr="00EA55A0">
        <w:rPr>
          <w:rFonts w:hAnsi="標楷體" w:hint="eastAsia"/>
          <w:color w:val="000000" w:themeColor="text1"/>
          <w:szCs w:val="32"/>
        </w:rPr>
        <w:t>面上方空間立體類之表演或布景、燈效，顯未能達成無障礙環境建構與文化平權之明確目標，與長年來推展文化平權政策不符，違反身心障礙者權益保障法第57條無障礙生活環境，悖離憲法第7條平等原則、增修條文第10條無障礙環境建構，更與聯合國身心障礙者權利公約第1條、第9條、第30條有違</w:t>
      </w:r>
      <w:r w:rsidR="00825702" w:rsidRPr="00EA55A0">
        <w:rPr>
          <w:rFonts w:hint="eastAsia"/>
          <w:color w:val="000000" w:themeColor="text1"/>
        </w:rPr>
        <w:t>，</w:t>
      </w:r>
      <w:r w:rsidR="0071077E" w:rsidRPr="00EA55A0">
        <w:rPr>
          <w:rFonts w:hint="eastAsia"/>
          <w:color w:val="000000" w:themeColor="text1"/>
        </w:rPr>
        <w:t>爰依憲法第97條第1項及監察法第24條規定提案糾正，移送行政院轉飭所屬確實檢討改善見復。</w:t>
      </w:r>
      <w:bookmarkStart w:id="67" w:name="_GoBack"/>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66"/>
      <w:bookmarkEnd w:id="67"/>
    </w:p>
    <w:sectPr w:rsidR="003C64C0" w:rsidRPr="00EA55A0" w:rsidSect="00C86265">
      <w:footerReference w:type="default" r:id="rId35"/>
      <w:footnotePr>
        <w:numRestart w:val="eachSect"/>
      </w:footnotePr>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46EB" w:rsidRDefault="005C46EB">
      <w:r>
        <w:separator/>
      </w:r>
    </w:p>
  </w:endnote>
  <w:endnote w:type="continuationSeparator" w:id="0">
    <w:p w:rsidR="005C46EB" w:rsidRDefault="005C46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2566421"/>
      <w:docPartObj>
        <w:docPartGallery w:val="Page Numbers (Bottom of Page)"/>
        <w:docPartUnique/>
      </w:docPartObj>
    </w:sdtPr>
    <w:sdtEndPr/>
    <w:sdtContent>
      <w:p w:rsidR="00240723" w:rsidRDefault="00240723">
        <w:pPr>
          <w:pStyle w:val="af3"/>
          <w:jc w:val="center"/>
        </w:pPr>
        <w:r>
          <w:fldChar w:fldCharType="begin"/>
        </w:r>
        <w:r>
          <w:instrText>PAGE   \* MERGEFORMAT</w:instrText>
        </w:r>
        <w:r>
          <w:fldChar w:fldCharType="separate"/>
        </w:r>
        <w:r w:rsidR="00557F6A" w:rsidRPr="00557F6A">
          <w:rPr>
            <w:noProof/>
            <w:lang w:val="zh-TW"/>
          </w:rPr>
          <w:t>1</w:t>
        </w:r>
        <w:r>
          <w:fldChar w:fldCharType="end"/>
        </w:r>
      </w:p>
    </w:sdtContent>
  </w:sdt>
  <w:p w:rsidR="00240723" w:rsidRDefault="00240723">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46EB" w:rsidRDefault="005C46EB">
      <w:r>
        <w:separator/>
      </w:r>
    </w:p>
  </w:footnote>
  <w:footnote w:type="continuationSeparator" w:id="0">
    <w:p w:rsidR="005C46EB" w:rsidRDefault="005C46EB">
      <w:r>
        <w:continuationSeparator/>
      </w:r>
    </w:p>
  </w:footnote>
  <w:footnote w:id="1">
    <w:p w:rsidR="001E2088" w:rsidRPr="00B10128" w:rsidRDefault="001E2088" w:rsidP="001E2088">
      <w:pPr>
        <w:pStyle w:val="afd"/>
        <w:ind w:left="214" w:hanging="214"/>
      </w:pPr>
      <w:r>
        <w:rPr>
          <w:rStyle w:val="aff"/>
        </w:rPr>
        <w:footnoteRef/>
      </w:r>
      <w:r>
        <w:rPr>
          <w:rFonts w:hint="eastAsia"/>
        </w:rPr>
        <w:t xml:space="preserve"> </w:t>
      </w:r>
      <w:r w:rsidRPr="00B10128">
        <w:rPr>
          <w:rFonts w:hint="eastAsia"/>
        </w:rPr>
        <w:t>2006年身心障礙者權利公約（The Convention on the Rights of Persons with Disabilities，縮寫為CRPD）由聯合國第61/106號決議通過，並在2008正式生效，希</w:t>
      </w:r>
      <w:r>
        <w:rPr>
          <w:rFonts w:hint="eastAsia"/>
        </w:rPr>
        <w:t>望</w:t>
      </w:r>
      <w:r w:rsidRPr="00B10128">
        <w:rPr>
          <w:rFonts w:hint="eastAsia"/>
        </w:rPr>
        <w:t>能「促進、保護和確保實現身心障礙者所有人權和基本自由充分、平等享有，並促進對身心障礙者固有尊嚴的尊重。」</w:t>
      </w:r>
      <w:r>
        <w:rPr>
          <w:rFonts w:hint="eastAsia"/>
        </w:rPr>
        <w:t>，我國於</w:t>
      </w:r>
      <w:r w:rsidRPr="00B10128">
        <w:rPr>
          <w:rFonts w:hint="eastAsia"/>
        </w:rPr>
        <w:t>2007年時將原有之身心障礙者保護法修改為身心障礙者權益保障法納入CRPD之部分精神與內涵。2014年立法院通過身心障礙者權利公約施行法，正式將CRPD國內法化。</w:t>
      </w:r>
    </w:p>
  </w:footnote>
  <w:footnote w:id="2">
    <w:p w:rsidR="001E2088" w:rsidRPr="005A7A7C" w:rsidRDefault="001E2088" w:rsidP="001E2088">
      <w:pPr>
        <w:pStyle w:val="afd"/>
        <w:ind w:left="214" w:hanging="214"/>
      </w:pPr>
      <w:r>
        <w:rPr>
          <w:rStyle w:val="aff"/>
        </w:rPr>
        <w:footnoteRef/>
      </w:r>
      <w:r>
        <w:t xml:space="preserve"> </w:t>
      </w:r>
      <w:r w:rsidRPr="005A7A7C">
        <w:rPr>
          <w:rFonts w:hint="eastAsia"/>
        </w:rPr>
        <w:t>內政部</w:t>
      </w:r>
      <w:r w:rsidRPr="005A7A7C">
        <w:t xml:space="preserve"> 101 </w:t>
      </w:r>
      <w:r w:rsidRPr="005A7A7C">
        <w:rPr>
          <w:rFonts w:hint="eastAsia"/>
        </w:rPr>
        <w:t>年</w:t>
      </w:r>
      <w:r w:rsidRPr="005A7A7C">
        <w:t xml:space="preserve"> 11 </w:t>
      </w:r>
      <w:r w:rsidRPr="005A7A7C">
        <w:rPr>
          <w:rFonts w:hint="eastAsia"/>
        </w:rPr>
        <w:t>年</w:t>
      </w:r>
      <w:r w:rsidRPr="005A7A7C">
        <w:t xml:space="preserve"> 16 </w:t>
      </w:r>
      <w:r w:rsidRPr="005A7A7C">
        <w:rPr>
          <w:rFonts w:hint="eastAsia"/>
        </w:rPr>
        <w:t>日台內營字第</w:t>
      </w:r>
      <w:r w:rsidRPr="005A7A7C">
        <w:t xml:space="preserve"> 1010810415 </w:t>
      </w:r>
      <w:r w:rsidRPr="005A7A7C">
        <w:rPr>
          <w:rFonts w:hint="eastAsia"/>
        </w:rPr>
        <w:t>號令修正</w:t>
      </w:r>
      <w:r>
        <w:rPr>
          <w:rFonts w:hint="eastAsia"/>
        </w:rPr>
        <w:t>。自102年1月1日施行。</w:t>
      </w:r>
    </w:p>
  </w:footnote>
  <w:footnote w:id="3">
    <w:p w:rsidR="001E2088" w:rsidRDefault="001E2088" w:rsidP="001E2088">
      <w:pPr>
        <w:pStyle w:val="afd"/>
        <w:ind w:left="214" w:hanging="214"/>
      </w:pPr>
      <w:r>
        <w:rPr>
          <w:rStyle w:val="aff"/>
        </w:rPr>
        <w:footnoteRef/>
      </w:r>
      <w:r>
        <w:t xml:space="preserve"> </w:t>
      </w:r>
      <w:hyperlink r:id="rId1" w:history="1">
        <w:r w:rsidRPr="0036038D">
          <w:rPr>
            <w:rStyle w:val="ae"/>
          </w:rPr>
          <w:t>https://www.chinatimes.com/newspapers/20200901000604-260107?chdtv</w:t>
        </w:r>
      </w:hyperlink>
    </w:p>
    <w:p w:rsidR="001E2088" w:rsidRPr="00A515DE" w:rsidRDefault="001E2088" w:rsidP="001E2088">
      <w:pPr>
        <w:pStyle w:val="afd"/>
        <w:ind w:left="214" w:hanging="214"/>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671AC82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2"/>
    <w:lvlOverride w:ilvl="0">
      <w:startOverride w:val="1"/>
    </w:lvlOverride>
  </w:num>
  <w:num w:numId="4">
    <w:abstractNumId w:val="5"/>
  </w:num>
  <w:num w:numId="5">
    <w:abstractNumId w:val="3"/>
  </w:num>
  <w:num w:numId="6">
    <w:abstractNumId w:val="6"/>
  </w:num>
  <w:num w:numId="7">
    <w:abstractNumId w:val="1"/>
  </w:num>
  <w:num w:numId="8">
    <w:abstractNumId w:val="7"/>
  </w:num>
  <w:num w:numId="9">
    <w:abstractNumId w:val="4"/>
  </w:num>
  <w:num w:numId="10">
    <w:abstractNumId w:val="2"/>
  </w:num>
  <w:num w:numId="11">
    <w:abstractNumId w:val="2"/>
  </w:num>
  <w:num w:numId="12">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1394"/>
    <w:rsid w:val="0000475D"/>
    <w:rsid w:val="000063B1"/>
    <w:rsid w:val="00006891"/>
    <w:rsid w:val="000068D8"/>
    <w:rsid w:val="00006961"/>
    <w:rsid w:val="0000697F"/>
    <w:rsid w:val="000102BA"/>
    <w:rsid w:val="000112BF"/>
    <w:rsid w:val="00011744"/>
    <w:rsid w:val="00012233"/>
    <w:rsid w:val="0001349C"/>
    <w:rsid w:val="00014133"/>
    <w:rsid w:val="00015644"/>
    <w:rsid w:val="00016DD9"/>
    <w:rsid w:val="00017318"/>
    <w:rsid w:val="00021D84"/>
    <w:rsid w:val="000236D6"/>
    <w:rsid w:val="000246F7"/>
    <w:rsid w:val="000258DF"/>
    <w:rsid w:val="00027265"/>
    <w:rsid w:val="000274EA"/>
    <w:rsid w:val="0003000F"/>
    <w:rsid w:val="00030440"/>
    <w:rsid w:val="0003057B"/>
    <w:rsid w:val="0003114D"/>
    <w:rsid w:val="00031488"/>
    <w:rsid w:val="00031DEC"/>
    <w:rsid w:val="00032EBC"/>
    <w:rsid w:val="00033E76"/>
    <w:rsid w:val="00034DB6"/>
    <w:rsid w:val="00034F2A"/>
    <w:rsid w:val="0003545B"/>
    <w:rsid w:val="00036D76"/>
    <w:rsid w:val="00037AE7"/>
    <w:rsid w:val="000407F9"/>
    <w:rsid w:val="00040B6B"/>
    <w:rsid w:val="00044D72"/>
    <w:rsid w:val="00045BE3"/>
    <w:rsid w:val="00045C86"/>
    <w:rsid w:val="00047181"/>
    <w:rsid w:val="000532DB"/>
    <w:rsid w:val="00054D63"/>
    <w:rsid w:val="00057F32"/>
    <w:rsid w:val="00062A25"/>
    <w:rsid w:val="000632BC"/>
    <w:rsid w:val="000634DE"/>
    <w:rsid w:val="000673DD"/>
    <w:rsid w:val="00067B23"/>
    <w:rsid w:val="00073CB5"/>
    <w:rsid w:val="0007425C"/>
    <w:rsid w:val="00077553"/>
    <w:rsid w:val="000775F8"/>
    <w:rsid w:val="00080644"/>
    <w:rsid w:val="00081D02"/>
    <w:rsid w:val="00084521"/>
    <w:rsid w:val="000851A2"/>
    <w:rsid w:val="00085664"/>
    <w:rsid w:val="0008571F"/>
    <w:rsid w:val="0008687D"/>
    <w:rsid w:val="00086DD2"/>
    <w:rsid w:val="00091835"/>
    <w:rsid w:val="000930BD"/>
    <w:rsid w:val="0009352E"/>
    <w:rsid w:val="00093DCF"/>
    <w:rsid w:val="00093F0E"/>
    <w:rsid w:val="00094256"/>
    <w:rsid w:val="00094347"/>
    <w:rsid w:val="000963C1"/>
    <w:rsid w:val="00096B96"/>
    <w:rsid w:val="000A1A46"/>
    <w:rsid w:val="000A26CF"/>
    <w:rsid w:val="000A2F3F"/>
    <w:rsid w:val="000A3533"/>
    <w:rsid w:val="000A440D"/>
    <w:rsid w:val="000A4CFB"/>
    <w:rsid w:val="000A5F9C"/>
    <w:rsid w:val="000A7404"/>
    <w:rsid w:val="000B01D0"/>
    <w:rsid w:val="000B0B4A"/>
    <w:rsid w:val="000B15F3"/>
    <w:rsid w:val="000B238D"/>
    <w:rsid w:val="000B279A"/>
    <w:rsid w:val="000B3F6B"/>
    <w:rsid w:val="000B42CB"/>
    <w:rsid w:val="000B4E8C"/>
    <w:rsid w:val="000B61D2"/>
    <w:rsid w:val="000B652F"/>
    <w:rsid w:val="000B6FE1"/>
    <w:rsid w:val="000B70A7"/>
    <w:rsid w:val="000B73DD"/>
    <w:rsid w:val="000C0914"/>
    <w:rsid w:val="000C1AA2"/>
    <w:rsid w:val="000C228F"/>
    <w:rsid w:val="000C495F"/>
    <w:rsid w:val="000C5A9F"/>
    <w:rsid w:val="000C65F6"/>
    <w:rsid w:val="000C7528"/>
    <w:rsid w:val="000C76C5"/>
    <w:rsid w:val="000C779D"/>
    <w:rsid w:val="000D055F"/>
    <w:rsid w:val="000D05DC"/>
    <w:rsid w:val="000D18A9"/>
    <w:rsid w:val="000D5468"/>
    <w:rsid w:val="000D6E04"/>
    <w:rsid w:val="000D7487"/>
    <w:rsid w:val="000E07DF"/>
    <w:rsid w:val="000E46CC"/>
    <w:rsid w:val="000E6431"/>
    <w:rsid w:val="000E7DDB"/>
    <w:rsid w:val="000E7FEE"/>
    <w:rsid w:val="000F02B3"/>
    <w:rsid w:val="000F21A5"/>
    <w:rsid w:val="000F4272"/>
    <w:rsid w:val="000F503C"/>
    <w:rsid w:val="000F5561"/>
    <w:rsid w:val="000F698F"/>
    <w:rsid w:val="000F69D8"/>
    <w:rsid w:val="001003A6"/>
    <w:rsid w:val="00100AC2"/>
    <w:rsid w:val="00101398"/>
    <w:rsid w:val="00102949"/>
    <w:rsid w:val="00102B9F"/>
    <w:rsid w:val="00103857"/>
    <w:rsid w:val="00105B8B"/>
    <w:rsid w:val="00110775"/>
    <w:rsid w:val="00111E9F"/>
    <w:rsid w:val="00112637"/>
    <w:rsid w:val="00112ABC"/>
    <w:rsid w:val="0011597B"/>
    <w:rsid w:val="00115C94"/>
    <w:rsid w:val="001163E8"/>
    <w:rsid w:val="0012001E"/>
    <w:rsid w:val="00122DA6"/>
    <w:rsid w:val="0012445C"/>
    <w:rsid w:val="001251B7"/>
    <w:rsid w:val="00126115"/>
    <w:rsid w:val="00126A55"/>
    <w:rsid w:val="00130F5D"/>
    <w:rsid w:val="00132A7E"/>
    <w:rsid w:val="00133DD7"/>
    <w:rsid w:val="00133F08"/>
    <w:rsid w:val="001345E6"/>
    <w:rsid w:val="001378B0"/>
    <w:rsid w:val="0014163E"/>
    <w:rsid w:val="00142479"/>
    <w:rsid w:val="00142E00"/>
    <w:rsid w:val="00144403"/>
    <w:rsid w:val="001444B9"/>
    <w:rsid w:val="00144949"/>
    <w:rsid w:val="00144D83"/>
    <w:rsid w:val="0014611D"/>
    <w:rsid w:val="00146C91"/>
    <w:rsid w:val="001506D1"/>
    <w:rsid w:val="0015098A"/>
    <w:rsid w:val="00152793"/>
    <w:rsid w:val="00153B7E"/>
    <w:rsid w:val="00153C93"/>
    <w:rsid w:val="001545A9"/>
    <w:rsid w:val="001545FB"/>
    <w:rsid w:val="001601AF"/>
    <w:rsid w:val="001605B5"/>
    <w:rsid w:val="001619D3"/>
    <w:rsid w:val="00163741"/>
    <w:rsid w:val="001637C7"/>
    <w:rsid w:val="0016480E"/>
    <w:rsid w:val="00165397"/>
    <w:rsid w:val="0016581E"/>
    <w:rsid w:val="00165C6B"/>
    <w:rsid w:val="00167CB0"/>
    <w:rsid w:val="00167D80"/>
    <w:rsid w:val="00173282"/>
    <w:rsid w:val="00174297"/>
    <w:rsid w:val="00175EE1"/>
    <w:rsid w:val="00176C07"/>
    <w:rsid w:val="0017750D"/>
    <w:rsid w:val="001775D8"/>
    <w:rsid w:val="00177F62"/>
    <w:rsid w:val="00180E06"/>
    <w:rsid w:val="00181117"/>
    <w:rsid w:val="001817B3"/>
    <w:rsid w:val="001826AB"/>
    <w:rsid w:val="00183014"/>
    <w:rsid w:val="00183871"/>
    <w:rsid w:val="001845AF"/>
    <w:rsid w:val="0018472E"/>
    <w:rsid w:val="00185389"/>
    <w:rsid w:val="0018551D"/>
    <w:rsid w:val="00185C0B"/>
    <w:rsid w:val="001871EB"/>
    <w:rsid w:val="00187936"/>
    <w:rsid w:val="001922EE"/>
    <w:rsid w:val="00192CCE"/>
    <w:rsid w:val="00193926"/>
    <w:rsid w:val="00195087"/>
    <w:rsid w:val="001959C2"/>
    <w:rsid w:val="00196940"/>
    <w:rsid w:val="001A06C2"/>
    <w:rsid w:val="001A0C77"/>
    <w:rsid w:val="001A22FF"/>
    <w:rsid w:val="001A25BE"/>
    <w:rsid w:val="001A3EBC"/>
    <w:rsid w:val="001A51E3"/>
    <w:rsid w:val="001A7968"/>
    <w:rsid w:val="001B0629"/>
    <w:rsid w:val="001B2E98"/>
    <w:rsid w:val="001B2F1E"/>
    <w:rsid w:val="001B3483"/>
    <w:rsid w:val="001B3C1E"/>
    <w:rsid w:val="001B4494"/>
    <w:rsid w:val="001B5D90"/>
    <w:rsid w:val="001C0D8B"/>
    <w:rsid w:val="001C0DA8"/>
    <w:rsid w:val="001C4048"/>
    <w:rsid w:val="001C6753"/>
    <w:rsid w:val="001C7565"/>
    <w:rsid w:val="001D07D4"/>
    <w:rsid w:val="001D0A91"/>
    <w:rsid w:val="001D1209"/>
    <w:rsid w:val="001D1BCF"/>
    <w:rsid w:val="001D1E29"/>
    <w:rsid w:val="001D3C6B"/>
    <w:rsid w:val="001D4AD7"/>
    <w:rsid w:val="001D54F4"/>
    <w:rsid w:val="001D6307"/>
    <w:rsid w:val="001D73B2"/>
    <w:rsid w:val="001E0D8A"/>
    <w:rsid w:val="001E0F36"/>
    <w:rsid w:val="001E2088"/>
    <w:rsid w:val="001E2E79"/>
    <w:rsid w:val="001E3391"/>
    <w:rsid w:val="001E4392"/>
    <w:rsid w:val="001E4834"/>
    <w:rsid w:val="001E601D"/>
    <w:rsid w:val="001E67BA"/>
    <w:rsid w:val="001E74C2"/>
    <w:rsid w:val="001E78B8"/>
    <w:rsid w:val="001E7F9C"/>
    <w:rsid w:val="001F06D7"/>
    <w:rsid w:val="001F0873"/>
    <w:rsid w:val="001F29FB"/>
    <w:rsid w:val="001F4F82"/>
    <w:rsid w:val="001F5A48"/>
    <w:rsid w:val="001F6260"/>
    <w:rsid w:val="001F7761"/>
    <w:rsid w:val="001F7889"/>
    <w:rsid w:val="00200007"/>
    <w:rsid w:val="00200AF3"/>
    <w:rsid w:val="00201A6E"/>
    <w:rsid w:val="002030A5"/>
    <w:rsid w:val="00203131"/>
    <w:rsid w:val="0020744E"/>
    <w:rsid w:val="00207847"/>
    <w:rsid w:val="00210FE2"/>
    <w:rsid w:val="00211129"/>
    <w:rsid w:val="002111F6"/>
    <w:rsid w:val="00212E88"/>
    <w:rsid w:val="002135E6"/>
    <w:rsid w:val="00213C9C"/>
    <w:rsid w:val="00214491"/>
    <w:rsid w:val="002156A0"/>
    <w:rsid w:val="00215B27"/>
    <w:rsid w:val="00217A9A"/>
    <w:rsid w:val="0022009E"/>
    <w:rsid w:val="00223241"/>
    <w:rsid w:val="0022425C"/>
    <w:rsid w:val="002246DE"/>
    <w:rsid w:val="002260D7"/>
    <w:rsid w:val="0022654D"/>
    <w:rsid w:val="00227A19"/>
    <w:rsid w:val="00227FCF"/>
    <w:rsid w:val="00233946"/>
    <w:rsid w:val="00233F94"/>
    <w:rsid w:val="002357A2"/>
    <w:rsid w:val="00236ECB"/>
    <w:rsid w:val="00240723"/>
    <w:rsid w:val="00241DFF"/>
    <w:rsid w:val="0024296D"/>
    <w:rsid w:val="0024320F"/>
    <w:rsid w:val="00244467"/>
    <w:rsid w:val="00245F58"/>
    <w:rsid w:val="00250541"/>
    <w:rsid w:val="002516B4"/>
    <w:rsid w:val="00252BC4"/>
    <w:rsid w:val="00254014"/>
    <w:rsid w:val="00254A84"/>
    <w:rsid w:val="00254B39"/>
    <w:rsid w:val="0025621A"/>
    <w:rsid w:val="00257667"/>
    <w:rsid w:val="0025781F"/>
    <w:rsid w:val="00261406"/>
    <w:rsid w:val="002637C3"/>
    <w:rsid w:val="0026504D"/>
    <w:rsid w:val="002670DF"/>
    <w:rsid w:val="0026736D"/>
    <w:rsid w:val="002677AD"/>
    <w:rsid w:val="00270309"/>
    <w:rsid w:val="00270525"/>
    <w:rsid w:val="002710ED"/>
    <w:rsid w:val="00271C09"/>
    <w:rsid w:val="00271D5A"/>
    <w:rsid w:val="00272309"/>
    <w:rsid w:val="00272BDB"/>
    <w:rsid w:val="00273A2F"/>
    <w:rsid w:val="002752FF"/>
    <w:rsid w:val="002770FE"/>
    <w:rsid w:val="0027741F"/>
    <w:rsid w:val="00277CFC"/>
    <w:rsid w:val="00280986"/>
    <w:rsid w:val="00281ECE"/>
    <w:rsid w:val="0028309C"/>
    <w:rsid w:val="002831C7"/>
    <w:rsid w:val="002840C6"/>
    <w:rsid w:val="00284A4B"/>
    <w:rsid w:val="00284C6B"/>
    <w:rsid w:val="00285434"/>
    <w:rsid w:val="00285CFB"/>
    <w:rsid w:val="00286BCA"/>
    <w:rsid w:val="0029003A"/>
    <w:rsid w:val="00292402"/>
    <w:rsid w:val="0029364B"/>
    <w:rsid w:val="002947A5"/>
    <w:rsid w:val="00295174"/>
    <w:rsid w:val="00296172"/>
    <w:rsid w:val="0029680E"/>
    <w:rsid w:val="00296B92"/>
    <w:rsid w:val="002A0537"/>
    <w:rsid w:val="002A0935"/>
    <w:rsid w:val="002A2C22"/>
    <w:rsid w:val="002A434B"/>
    <w:rsid w:val="002A4A2D"/>
    <w:rsid w:val="002B02EB"/>
    <w:rsid w:val="002B6F01"/>
    <w:rsid w:val="002C0602"/>
    <w:rsid w:val="002C11C4"/>
    <w:rsid w:val="002C150B"/>
    <w:rsid w:val="002C2376"/>
    <w:rsid w:val="002C4798"/>
    <w:rsid w:val="002C486D"/>
    <w:rsid w:val="002C6CA6"/>
    <w:rsid w:val="002C706A"/>
    <w:rsid w:val="002C7745"/>
    <w:rsid w:val="002D06B9"/>
    <w:rsid w:val="002D295A"/>
    <w:rsid w:val="002D2DCF"/>
    <w:rsid w:val="002D4395"/>
    <w:rsid w:val="002D4C3C"/>
    <w:rsid w:val="002D5BDC"/>
    <w:rsid w:val="002D5C16"/>
    <w:rsid w:val="002D614F"/>
    <w:rsid w:val="002D7486"/>
    <w:rsid w:val="002D752A"/>
    <w:rsid w:val="002E1146"/>
    <w:rsid w:val="002E2DC8"/>
    <w:rsid w:val="002E3299"/>
    <w:rsid w:val="002E4F8B"/>
    <w:rsid w:val="002E5911"/>
    <w:rsid w:val="002E712D"/>
    <w:rsid w:val="002E7328"/>
    <w:rsid w:val="002F2476"/>
    <w:rsid w:val="002F3DFF"/>
    <w:rsid w:val="002F48DE"/>
    <w:rsid w:val="002F5E05"/>
    <w:rsid w:val="002F68FB"/>
    <w:rsid w:val="002F7353"/>
    <w:rsid w:val="002F7580"/>
    <w:rsid w:val="002F7C46"/>
    <w:rsid w:val="002F7DDC"/>
    <w:rsid w:val="00300581"/>
    <w:rsid w:val="00301433"/>
    <w:rsid w:val="003030F0"/>
    <w:rsid w:val="00303C44"/>
    <w:rsid w:val="00307A76"/>
    <w:rsid w:val="00310320"/>
    <w:rsid w:val="00310B3F"/>
    <w:rsid w:val="0031219F"/>
    <w:rsid w:val="003146B6"/>
    <w:rsid w:val="00315934"/>
    <w:rsid w:val="00315A16"/>
    <w:rsid w:val="00317053"/>
    <w:rsid w:val="0031772F"/>
    <w:rsid w:val="00317ECC"/>
    <w:rsid w:val="0032109C"/>
    <w:rsid w:val="003221A9"/>
    <w:rsid w:val="00322B45"/>
    <w:rsid w:val="00323434"/>
    <w:rsid w:val="00323809"/>
    <w:rsid w:val="00323D41"/>
    <w:rsid w:val="00324664"/>
    <w:rsid w:val="00325414"/>
    <w:rsid w:val="00325E62"/>
    <w:rsid w:val="00326347"/>
    <w:rsid w:val="00327E7E"/>
    <w:rsid w:val="003302F1"/>
    <w:rsid w:val="00330490"/>
    <w:rsid w:val="00331283"/>
    <w:rsid w:val="00331E84"/>
    <w:rsid w:val="003324CF"/>
    <w:rsid w:val="0033251D"/>
    <w:rsid w:val="0033265F"/>
    <w:rsid w:val="003337AB"/>
    <w:rsid w:val="00334516"/>
    <w:rsid w:val="00334ABC"/>
    <w:rsid w:val="003350ED"/>
    <w:rsid w:val="00335849"/>
    <w:rsid w:val="00335A84"/>
    <w:rsid w:val="003366CB"/>
    <w:rsid w:val="00336FEC"/>
    <w:rsid w:val="00337DAA"/>
    <w:rsid w:val="00340642"/>
    <w:rsid w:val="00340D7B"/>
    <w:rsid w:val="0034119C"/>
    <w:rsid w:val="003413F2"/>
    <w:rsid w:val="00341595"/>
    <w:rsid w:val="00341C51"/>
    <w:rsid w:val="00341E25"/>
    <w:rsid w:val="003429D2"/>
    <w:rsid w:val="00343974"/>
    <w:rsid w:val="003445BA"/>
    <w:rsid w:val="0034470E"/>
    <w:rsid w:val="003456C2"/>
    <w:rsid w:val="00347589"/>
    <w:rsid w:val="00352DB0"/>
    <w:rsid w:val="00352EE1"/>
    <w:rsid w:val="00354F19"/>
    <w:rsid w:val="00356275"/>
    <w:rsid w:val="00361063"/>
    <w:rsid w:val="00361F6B"/>
    <w:rsid w:val="003647A2"/>
    <w:rsid w:val="003664DF"/>
    <w:rsid w:val="003665EB"/>
    <w:rsid w:val="003675C3"/>
    <w:rsid w:val="003701B9"/>
    <w:rsid w:val="003708BD"/>
    <w:rsid w:val="0037094A"/>
    <w:rsid w:val="00370AFC"/>
    <w:rsid w:val="00371510"/>
    <w:rsid w:val="00371ED3"/>
    <w:rsid w:val="00372FFC"/>
    <w:rsid w:val="003733F4"/>
    <w:rsid w:val="00373497"/>
    <w:rsid w:val="0037728A"/>
    <w:rsid w:val="0037765C"/>
    <w:rsid w:val="003805F3"/>
    <w:rsid w:val="0038094A"/>
    <w:rsid w:val="00380B7D"/>
    <w:rsid w:val="00380E8A"/>
    <w:rsid w:val="00381A99"/>
    <w:rsid w:val="003829C2"/>
    <w:rsid w:val="00382B86"/>
    <w:rsid w:val="00382FC7"/>
    <w:rsid w:val="003830B2"/>
    <w:rsid w:val="00383D3C"/>
    <w:rsid w:val="00384724"/>
    <w:rsid w:val="00385B89"/>
    <w:rsid w:val="00386484"/>
    <w:rsid w:val="00386932"/>
    <w:rsid w:val="003871CA"/>
    <w:rsid w:val="0039033A"/>
    <w:rsid w:val="003906F7"/>
    <w:rsid w:val="00390ECC"/>
    <w:rsid w:val="00391072"/>
    <w:rsid w:val="0039128C"/>
    <w:rsid w:val="003919B7"/>
    <w:rsid w:val="00391D57"/>
    <w:rsid w:val="00392292"/>
    <w:rsid w:val="0039251F"/>
    <w:rsid w:val="00392B3F"/>
    <w:rsid w:val="00394678"/>
    <w:rsid w:val="00394C3A"/>
    <w:rsid w:val="00394F45"/>
    <w:rsid w:val="003A0B2C"/>
    <w:rsid w:val="003A15EF"/>
    <w:rsid w:val="003A5296"/>
    <w:rsid w:val="003A5927"/>
    <w:rsid w:val="003A5BD1"/>
    <w:rsid w:val="003A72A5"/>
    <w:rsid w:val="003B1017"/>
    <w:rsid w:val="003B34B0"/>
    <w:rsid w:val="003B3A0C"/>
    <w:rsid w:val="003B3C07"/>
    <w:rsid w:val="003B6081"/>
    <w:rsid w:val="003B61A2"/>
    <w:rsid w:val="003B6775"/>
    <w:rsid w:val="003B78C4"/>
    <w:rsid w:val="003C0B3F"/>
    <w:rsid w:val="003C2807"/>
    <w:rsid w:val="003C30E2"/>
    <w:rsid w:val="003C3372"/>
    <w:rsid w:val="003C3BCB"/>
    <w:rsid w:val="003C4483"/>
    <w:rsid w:val="003C4F7D"/>
    <w:rsid w:val="003C4FAE"/>
    <w:rsid w:val="003C57B4"/>
    <w:rsid w:val="003C5B22"/>
    <w:rsid w:val="003C5CCA"/>
    <w:rsid w:val="003C5DC0"/>
    <w:rsid w:val="003C5FE2"/>
    <w:rsid w:val="003C64C0"/>
    <w:rsid w:val="003C6D20"/>
    <w:rsid w:val="003D05FB"/>
    <w:rsid w:val="003D0B49"/>
    <w:rsid w:val="003D1B16"/>
    <w:rsid w:val="003D2AB2"/>
    <w:rsid w:val="003D3C06"/>
    <w:rsid w:val="003D45BF"/>
    <w:rsid w:val="003D508A"/>
    <w:rsid w:val="003D52B4"/>
    <w:rsid w:val="003D537F"/>
    <w:rsid w:val="003D751E"/>
    <w:rsid w:val="003D7B75"/>
    <w:rsid w:val="003D7C21"/>
    <w:rsid w:val="003D7F81"/>
    <w:rsid w:val="003E0208"/>
    <w:rsid w:val="003E2A77"/>
    <w:rsid w:val="003E4B57"/>
    <w:rsid w:val="003E5756"/>
    <w:rsid w:val="003F01CD"/>
    <w:rsid w:val="003F03D7"/>
    <w:rsid w:val="003F0AD9"/>
    <w:rsid w:val="003F27E1"/>
    <w:rsid w:val="003F30AD"/>
    <w:rsid w:val="003F346A"/>
    <w:rsid w:val="003F3B85"/>
    <w:rsid w:val="003F437A"/>
    <w:rsid w:val="003F5C2B"/>
    <w:rsid w:val="003F6020"/>
    <w:rsid w:val="003F655D"/>
    <w:rsid w:val="003F695F"/>
    <w:rsid w:val="003F6D9A"/>
    <w:rsid w:val="003F6F28"/>
    <w:rsid w:val="003F7223"/>
    <w:rsid w:val="00402240"/>
    <w:rsid w:val="004023E9"/>
    <w:rsid w:val="004038BB"/>
    <w:rsid w:val="00403A02"/>
    <w:rsid w:val="0040454A"/>
    <w:rsid w:val="00404DE3"/>
    <w:rsid w:val="00406F7F"/>
    <w:rsid w:val="00407F72"/>
    <w:rsid w:val="0041039D"/>
    <w:rsid w:val="00411360"/>
    <w:rsid w:val="00413015"/>
    <w:rsid w:val="00413E7A"/>
    <w:rsid w:val="00413F83"/>
    <w:rsid w:val="0041490C"/>
    <w:rsid w:val="00415749"/>
    <w:rsid w:val="00416191"/>
    <w:rsid w:val="00416721"/>
    <w:rsid w:val="00417726"/>
    <w:rsid w:val="004212B5"/>
    <w:rsid w:val="00421EF0"/>
    <w:rsid w:val="004224FA"/>
    <w:rsid w:val="00423D07"/>
    <w:rsid w:val="00424524"/>
    <w:rsid w:val="00424D66"/>
    <w:rsid w:val="004253F4"/>
    <w:rsid w:val="00425E0A"/>
    <w:rsid w:val="00427936"/>
    <w:rsid w:val="00430C22"/>
    <w:rsid w:val="00430EBB"/>
    <w:rsid w:val="00431679"/>
    <w:rsid w:val="00432A30"/>
    <w:rsid w:val="00433C54"/>
    <w:rsid w:val="00434E5B"/>
    <w:rsid w:val="00437BFF"/>
    <w:rsid w:val="00440312"/>
    <w:rsid w:val="004419C0"/>
    <w:rsid w:val="00441FDF"/>
    <w:rsid w:val="00442817"/>
    <w:rsid w:val="00442FE7"/>
    <w:rsid w:val="0044346F"/>
    <w:rsid w:val="00443568"/>
    <w:rsid w:val="00444031"/>
    <w:rsid w:val="004443A0"/>
    <w:rsid w:val="00444A69"/>
    <w:rsid w:val="00446705"/>
    <w:rsid w:val="00446769"/>
    <w:rsid w:val="004472A8"/>
    <w:rsid w:val="00447909"/>
    <w:rsid w:val="0045034D"/>
    <w:rsid w:val="00453FF6"/>
    <w:rsid w:val="00460B5B"/>
    <w:rsid w:val="00460B97"/>
    <w:rsid w:val="004611CC"/>
    <w:rsid w:val="00461EE5"/>
    <w:rsid w:val="00461F91"/>
    <w:rsid w:val="0046240A"/>
    <w:rsid w:val="004625E5"/>
    <w:rsid w:val="004628C6"/>
    <w:rsid w:val="00462C92"/>
    <w:rsid w:val="00464730"/>
    <w:rsid w:val="0046520A"/>
    <w:rsid w:val="00466976"/>
    <w:rsid w:val="004672AB"/>
    <w:rsid w:val="004700A1"/>
    <w:rsid w:val="004700B9"/>
    <w:rsid w:val="00470BED"/>
    <w:rsid w:val="004714FE"/>
    <w:rsid w:val="00471C94"/>
    <w:rsid w:val="00476791"/>
    <w:rsid w:val="00476A0F"/>
    <w:rsid w:val="00477BAA"/>
    <w:rsid w:val="00477D05"/>
    <w:rsid w:val="00480333"/>
    <w:rsid w:val="004808E9"/>
    <w:rsid w:val="004813F7"/>
    <w:rsid w:val="00481F19"/>
    <w:rsid w:val="00483275"/>
    <w:rsid w:val="004833E5"/>
    <w:rsid w:val="00483B5B"/>
    <w:rsid w:val="00485597"/>
    <w:rsid w:val="00487CF4"/>
    <w:rsid w:val="00490FA4"/>
    <w:rsid w:val="00491135"/>
    <w:rsid w:val="004918AB"/>
    <w:rsid w:val="0049344C"/>
    <w:rsid w:val="004934BB"/>
    <w:rsid w:val="00495053"/>
    <w:rsid w:val="004956A1"/>
    <w:rsid w:val="004963C1"/>
    <w:rsid w:val="004A1B6E"/>
    <w:rsid w:val="004A1F59"/>
    <w:rsid w:val="004A201B"/>
    <w:rsid w:val="004A29BE"/>
    <w:rsid w:val="004A3225"/>
    <w:rsid w:val="004A33EE"/>
    <w:rsid w:val="004A3AA8"/>
    <w:rsid w:val="004A3B9E"/>
    <w:rsid w:val="004A3E8A"/>
    <w:rsid w:val="004A3FAD"/>
    <w:rsid w:val="004A4DF8"/>
    <w:rsid w:val="004A50FD"/>
    <w:rsid w:val="004A5DEA"/>
    <w:rsid w:val="004A6700"/>
    <w:rsid w:val="004A674E"/>
    <w:rsid w:val="004B0202"/>
    <w:rsid w:val="004B13C7"/>
    <w:rsid w:val="004B438A"/>
    <w:rsid w:val="004B4A00"/>
    <w:rsid w:val="004B6A0B"/>
    <w:rsid w:val="004B778F"/>
    <w:rsid w:val="004B7C8D"/>
    <w:rsid w:val="004C04B5"/>
    <w:rsid w:val="004C0609"/>
    <w:rsid w:val="004C25F6"/>
    <w:rsid w:val="004C264F"/>
    <w:rsid w:val="004C47D7"/>
    <w:rsid w:val="004C5543"/>
    <w:rsid w:val="004D084B"/>
    <w:rsid w:val="004D141F"/>
    <w:rsid w:val="004D2742"/>
    <w:rsid w:val="004D32AE"/>
    <w:rsid w:val="004D361A"/>
    <w:rsid w:val="004D36A8"/>
    <w:rsid w:val="004D48AA"/>
    <w:rsid w:val="004D6310"/>
    <w:rsid w:val="004D6DF8"/>
    <w:rsid w:val="004E0062"/>
    <w:rsid w:val="004E05A1"/>
    <w:rsid w:val="004E183A"/>
    <w:rsid w:val="004E2D73"/>
    <w:rsid w:val="004E331B"/>
    <w:rsid w:val="004E354F"/>
    <w:rsid w:val="004E42F6"/>
    <w:rsid w:val="004E5C29"/>
    <w:rsid w:val="004E6230"/>
    <w:rsid w:val="004E66EC"/>
    <w:rsid w:val="004E79B9"/>
    <w:rsid w:val="004F051E"/>
    <w:rsid w:val="004F08C9"/>
    <w:rsid w:val="004F289E"/>
    <w:rsid w:val="004F472A"/>
    <w:rsid w:val="004F5E57"/>
    <w:rsid w:val="004F6710"/>
    <w:rsid w:val="004F6796"/>
    <w:rsid w:val="004F78B7"/>
    <w:rsid w:val="00500097"/>
    <w:rsid w:val="00500C3E"/>
    <w:rsid w:val="00502849"/>
    <w:rsid w:val="00503222"/>
    <w:rsid w:val="00504334"/>
    <w:rsid w:val="0050477B"/>
    <w:rsid w:val="0050498D"/>
    <w:rsid w:val="005104D7"/>
    <w:rsid w:val="00510B9E"/>
    <w:rsid w:val="00512EF8"/>
    <w:rsid w:val="00513D75"/>
    <w:rsid w:val="00514F41"/>
    <w:rsid w:val="005160AC"/>
    <w:rsid w:val="00517D7D"/>
    <w:rsid w:val="005216EB"/>
    <w:rsid w:val="00523699"/>
    <w:rsid w:val="0052379E"/>
    <w:rsid w:val="00523B24"/>
    <w:rsid w:val="00523B7C"/>
    <w:rsid w:val="00525033"/>
    <w:rsid w:val="00526CB6"/>
    <w:rsid w:val="00527E84"/>
    <w:rsid w:val="005306B8"/>
    <w:rsid w:val="00532C0F"/>
    <w:rsid w:val="0053368B"/>
    <w:rsid w:val="00533DB7"/>
    <w:rsid w:val="0053401D"/>
    <w:rsid w:val="00535B98"/>
    <w:rsid w:val="00536BC2"/>
    <w:rsid w:val="00536C87"/>
    <w:rsid w:val="00537A04"/>
    <w:rsid w:val="005402B7"/>
    <w:rsid w:val="0054051E"/>
    <w:rsid w:val="00540906"/>
    <w:rsid w:val="005425E1"/>
    <w:rsid w:val="005427C5"/>
    <w:rsid w:val="00542CF6"/>
    <w:rsid w:val="00545586"/>
    <w:rsid w:val="00545BF9"/>
    <w:rsid w:val="00545C66"/>
    <w:rsid w:val="005472F3"/>
    <w:rsid w:val="0054782B"/>
    <w:rsid w:val="005530B0"/>
    <w:rsid w:val="00553C03"/>
    <w:rsid w:val="00553EFE"/>
    <w:rsid w:val="005541B5"/>
    <w:rsid w:val="005558FF"/>
    <w:rsid w:val="0055615F"/>
    <w:rsid w:val="00557904"/>
    <w:rsid w:val="00557F6A"/>
    <w:rsid w:val="0056004D"/>
    <w:rsid w:val="00560A96"/>
    <w:rsid w:val="0056287D"/>
    <w:rsid w:val="00563692"/>
    <w:rsid w:val="005642C5"/>
    <w:rsid w:val="00564A2B"/>
    <w:rsid w:val="00571679"/>
    <w:rsid w:val="00571AA1"/>
    <w:rsid w:val="005751F8"/>
    <w:rsid w:val="00576A70"/>
    <w:rsid w:val="00577AE6"/>
    <w:rsid w:val="00577C94"/>
    <w:rsid w:val="00582823"/>
    <w:rsid w:val="005844E7"/>
    <w:rsid w:val="005849C9"/>
    <w:rsid w:val="00585201"/>
    <w:rsid w:val="00585239"/>
    <w:rsid w:val="00585848"/>
    <w:rsid w:val="005862F8"/>
    <w:rsid w:val="00586D32"/>
    <w:rsid w:val="005908B8"/>
    <w:rsid w:val="0059512E"/>
    <w:rsid w:val="00596934"/>
    <w:rsid w:val="005A0595"/>
    <w:rsid w:val="005A05A2"/>
    <w:rsid w:val="005A11D0"/>
    <w:rsid w:val="005A34DD"/>
    <w:rsid w:val="005A3E06"/>
    <w:rsid w:val="005A43C8"/>
    <w:rsid w:val="005A6DD2"/>
    <w:rsid w:val="005A702F"/>
    <w:rsid w:val="005A770C"/>
    <w:rsid w:val="005B1FA1"/>
    <w:rsid w:val="005B2111"/>
    <w:rsid w:val="005B24BE"/>
    <w:rsid w:val="005B44CB"/>
    <w:rsid w:val="005B5BFA"/>
    <w:rsid w:val="005B5DC2"/>
    <w:rsid w:val="005B628E"/>
    <w:rsid w:val="005B62B6"/>
    <w:rsid w:val="005B73C5"/>
    <w:rsid w:val="005C080D"/>
    <w:rsid w:val="005C0F47"/>
    <w:rsid w:val="005C1EB8"/>
    <w:rsid w:val="005C3523"/>
    <w:rsid w:val="005C385D"/>
    <w:rsid w:val="005C404B"/>
    <w:rsid w:val="005C46EB"/>
    <w:rsid w:val="005C61FD"/>
    <w:rsid w:val="005C6530"/>
    <w:rsid w:val="005C684E"/>
    <w:rsid w:val="005C7BEC"/>
    <w:rsid w:val="005D05B3"/>
    <w:rsid w:val="005D2BB6"/>
    <w:rsid w:val="005D31D7"/>
    <w:rsid w:val="005D3B20"/>
    <w:rsid w:val="005D57A5"/>
    <w:rsid w:val="005D7F83"/>
    <w:rsid w:val="005E3106"/>
    <w:rsid w:val="005E41F9"/>
    <w:rsid w:val="005E4759"/>
    <w:rsid w:val="005E5A3F"/>
    <w:rsid w:val="005E5C68"/>
    <w:rsid w:val="005E65C0"/>
    <w:rsid w:val="005E68E5"/>
    <w:rsid w:val="005F0390"/>
    <w:rsid w:val="005F2ADC"/>
    <w:rsid w:val="005F33A6"/>
    <w:rsid w:val="005F4ED5"/>
    <w:rsid w:val="005F529E"/>
    <w:rsid w:val="006005B7"/>
    <w:rsid w:val="00601E2A"/>
    <w:rsid w:val="00605019"/>
    <w:rsid w:val="00605554"/>
    <w:rsid w:val="00606AE6"/>
    <w:rsid w:val="00606E80"/>
    <w:rsid w:val="006072CD"/>
    <w:rsid w:val="00612023"/>
    <w:rsid w:val="006134C1"/>
    <w:rsid w:val="00613C54"/>
    <w:rsid w:val="00614190"/>
    <w:rsid w:val="006143F8"/>
    <w:rsid w:val="00614C5E"/>
    <w:rsid w:val="006158EB"/>
    <w:rsid w:val="00615F39"/>
    <w:rsid w:val="006166A6"/>
    <w:rsid w:val="00622A99"/>
    <w:rsid w:val="00622E67"/>
    <w:rsid w:val="0062445A"/>
    <w:rsid w:val="00625AB6"/>
    <w:rsid w:val="00626485"/>
    <w:rsid w:val="006269B4"/>
    <w:rsid w:val="00626B57"/>
    <w:rsid w:val="00626EDC"/>
    <w:rsid w:val="006310B8"/>
    <w:rsid w:val="006319D7"/>
    <w:rsid w:val="006331A4"/>
    <w:rsid w:val="0063589F"/>
    <w:rsid w:val="00636CF3"/>
    <w:rsid w:val="006376C0"/>
    <w:rsid w:val="00642E6A"/>
    <w:rsid w:val="0064491F"/>
    <w:rsid w:val="00645132"/>
    <w:rsid w:val="006470EC"/>
    <w:rsid w:val="006525D2"/>
    <w:rsid w:val="00653C2F"/>
    <w:rsid w:val="006542D6"/>
    <w:rsid w:val="006556B1"/>
    <w:rsid w:val="0065598E"/>
    <w:rsid w:val="00655AF2"/>
    <w:rsid w:val="00655BC5"/>
    <w:rsid w:val="006568BE"/>
    <w:rsid w:val="00657F35"/>
    <w:rsid w:val="0066025D"/>
    <w:rsid w:val="0066091A"/>
    <w:rsid w:val="00660C56"/>
    <w:rsid w:val="006619AD"/>
    <w:rsid w:val="00662839"/>
    <w:rsid w:val="00663C95"/>
    <w:rsid w:val="006648C9"/>
    <w:rsid w:val="0066505A"/>
    <w:rsid w:val="00665259"/>
    <w:rsid w:val="006657C9"/>
    <w:rsid w:val="00665A7E"/>
    <w:rsid w:val="00666616"/>
    <w:rsid w:val="0066694B"/>
    <w:rsid w:val="006700A5"/>
    <w:rsid w:val="00671FA5"/>
    <w:rsid w:val="00672155"/>
    <w:rsid w:val="00674DD8"/>
    <w:rsid w:val="006773EC"/>
    <w:rsid w:val="00677C62"/>
    <w:rsid w:val="00680504"/>
    <w:rsid w:val="00680CF8"/>
    <w:rsid w:val="00681492"/>
    <w:rsid w:val="00681CD9"/>
    <w:rsid w:val="006822CF"/>
    <w:rsid w:val="00682BED"/>
    <w:rsid w:val="006833C9"/>
    <w:rsid w:val="00683E30"/>
    <w:rsid w:val="00684AA1"/>
    <w:rsid w:val="00684C16"/>
    <w:rsid w:val="00685114"/>
    <w:rsid w:val="00687024"/>
    <w:rsid w:val="00687C65"/>
    <w:rsid w:val="006901F9"/>
    <w:rsid w:val="006926E2"/>
    <w:rsid w:val="00693109"/>
    <w:rsid w:val="00695295"/>
    <w:rsid w:val="00695E22"/>
    <w:rsid w:val="006965DF"/>
    <w:rsid w:val="006972AF"/>
    <w:rsid w:val="006A1881"/>
    <w:rsid w:val="006A1DD1"/>
    <w:rsid w:val="006A48FF"/>
    <w:rsid w:val="006A50F8"/>
    <w:rsid w:val="006A536C"/>
    <w:rsid w:val="006A567C"/>
    <w:rsid w:val="006A6839"/>
    <w:rsid w:val="006B075B"/>
    <w:rsid w:val="006B18AA"/>
    <w:rsid w:val="006B1EEF"/>
    <w:rsid w:val="006B7093"/>
    <w:rsid w:val="006B7417"/>
    <w:rsid w:val="006B7D7C"/>
    <w:rsid w:val="006C0A11"/>
    <w:rsid w:val="006C0AED"/>
    <w:rsid w:val="006C0C06"/>
    <w:rsid w:val="006C0D51"/>
    <w:rsid w:val="006C1279"/>
    <w:rsid w:val="006C18CE"/>
    <w:rsid w:val="006C1FBB"/>
    <w:rsid w:val="006C20FD"/>
    <w:rsid w:val="006C2B31"/>
    <w:rsid w:val="006C6B8A"/>
    <w:rsid w:val="006C7920"/>
    <w:rsid w:val="006D0B71"/>
    <w:rsid w:val="006D1339"/>
    <w:rsid w:val="006D264C"/>
    <w:rsid w:val="006D3691"/>
    <w:rsid w:val="006D3FAF"/>
    <w:rsid w:val="006D492F"/>
    <w:rsid w:val="006D6ABB"/>
    <w:rsid w:val="006D7451"/>
    <w:rsid w:val="006D784E"/>
    <w:rsid w:val="006E1D36"/>
    <w:rsid w:val="006E1EFE"/>
    <w:rsid w:val="006E2C31"/>
    <w:rsid w:val="006E545E"/>
    <w:rsid w:val="006E5555"/>
    <w:rsid w:val="006E5EF0"/>
    <w:rsid w:val="006E6D53"/>
    <w:rsid w:val="006F1562"/>
    <w:rsid w:val="006F24FA"/>
    <w:rsid w:val="006F3563"/>
    <w:rsid w:val="006F42B9"/>
    <w:rsid w:val="006F443C"/>
    <w:rsid w:val="006F4D07"/>
    <w:rsid w:val="006F5C0C"/>
    <w:rsid w:val="006F6103"/>
    <w:rsid w:val="006F65A3"/>
    <w:rsid w:val="00700C81"/>
    <w:rsid w:val="0070335F"/>
    <w:rsid w:val="0070456A"/>
    <w:rsid w:val="00704E00"/>
    <w:rsid w:val="007053B7"/>
    <w:rsid w:val="00706073"/>
    <w:rsid w:val="00706A73"/>
    <w:rsid w:val="00706AF2"/>
    <w:rsid w:val="00706BEB"/>
    <w:rsid w:val="007071AA"/>
    <w:rsid w:val="00707F58"/>
    <w:rsid w:val="0071077E"/>
    <w:rsid w:val="007127A2"/>
    <w:rsid w:val="007143FA"/>
    <w:rsid w:val="00715196"/>
    <w:rsid w:val="00715F1F"/>
    <w:rsid w:val="00716E10"/>
    <w:rsid w:val="00716F18"/>
    <w:rsid w:val="007209E7"/>
    <w:rsid w:val="007229A1"/>
    <w:rsid w:val="00723AA3"/>
    <w:rsid w:val="00723ACC"/>
    <w:rsid w:val="00724C5D"/>
    <w:rsid w:val="00726182"/>
    <w:rsid w:val="00726F8F"/>
    <w:rsid w:val="00727571"/>
    <w:rsid w:val="00727635"/>
    <w:rsid w:val="00730681"/>
    <w:rsid w:val="00730E8B"/>
    <w:rsid w:val="00731912"/>
    <w:rsid w:val="00732329"/>
    <w:rsid w:val="007337CA"/>
    <w:rsid w:val="00734B76"/>
    <w:rsid w:val="00734CE4"/>
    <w:rsid w:val="00734E1E"/>
    <w:rsid w:val="00735123"/>
    <w:rsid w:val="007373DB"/>
    <w:rsid w:val="00740C10"/>
    <w:rsid w:val="00740D11"/>
    <w:rsid w:val="00741837"/>
    <w:rsid w:val="00742A39"/>
    <w:rsid w:val="00744852"/>
    <w:rsid w:val="007453E6"/>
    <w:rsid w:val="00746093"/>
    <w:rsid w:val="0074754E"/>
    <w:rsid w:val="00750CDE"/>
    <w:rsid w:val="00751ACF"/>
    <w:rsid w:val="00753243"/>
    <w:rsid w:val="00753B62"/>
    <w:rsid w:val="00756612"/>
    <w:rsid w:val="00757797"/>
    <w:rsid w:val="00761444"/>
    <w:rsid w:val="007634E8"/>
    <w:rsid w:val="007646BA"/>
    <w:rsid w:val="00766C87"/>
    <w:rsid w:val="00766FDC"/>
    <w:rsid w:val="007729A7"/>
    <w:rsid w:val="0077309D"/>
    <w:rsid w:val="007739F6"/>
    <w:rsid w:val="007757B6"/>
    <w:rsid w:val="0077690D"/>
    <w:rsid w:val="00776D4A"/>
    <w:rsid w:val="007774EE"/>
    <w:rsid w:val="00777998"/>
    <w:rsid w:val="00781822"/>
    <w:rsid w:val="0078196B"/>
    <w:rsid w:val="007825DD"/>
    <w:rsid w:val="00782D87"/>
    <w:rsid w:val="0078335D"/>
    <w:rsid w:val="007834A4"/>
    <w:rsid w:val="00783F21"/>
    <w:rsid w:val="007840A8"/>
    <w:rsid w:val="00785971"/>
    <w:rsid w:val="00785F57"/>
    <w:rsid w:val="00786B33"/>
    <w:rsid w:val="00787159"/>
    <w:rsid w:val="00787F77"/>
    <w:rsid w:val="0079043A"/>
    <w:rsid w:val="00791668"/>
    <w:rsid w:val="00791AA1"/>
    <w:rsid w:val="00791D2F"/>
    <w:rsid w:val="00793655"/>
    <w:rsid w:val="0079663B"/>
    <w:rsid w:val="007A0454"/>
    <w:rsid w:val="007A193E"/>
    <w:rsid w:val="007A1F1E"/>
    <w:rsid w:val="007A1FAD"/>
    <w:rsid w:val="007A3793"/>
    <w:rsid w:val="007A5798"/>
    <w:rsid w:val="007A57A2"/>
    <w:rsid w:val="007A62DD"/>
    <w:rsid w:val="007A6D38"/>
    <w:rsid w:val="007A6E71"/>
    <w:rsid w:val="007A73F2"/>
    <w:rsid w:val="007B004D"/>
    <w:rsid w:val="007B0BEE"/>
    <w:rsid w:val="007B2B25"/>
    <w:rsid w:val="007B4269"/>
    <w:rsid w:val="007B4987"/>
    <w:rsid w:val="007B57C2"/>
    <w:rsid w:val="007B72A8"/>
    <w:rsid w:val="007C1BA2"/>
    <w:rsid w:val="007C2B48"/>
    <w:rsid w:val="007C32FF"/>
    <w:rsid w:val="007C4BAD"/>
    <w:rsid w:val="007C4E82"/>
    <w:rsid w:val="007C61B0"/>
    <w:rsid w:val="007C622E"/>
    <w:rsid w:val="007C69E4"/>
    <w:rsid w:val="007C7594"/>
    <w:rsid w:val="007C7CB0"/>
    <w:rsid w:val="007D00A0"/>
    <w:rsid w:val="007D1123"/>
    <w:rsid w:val="007D1207"/>
    <w:rsid w:val="007D20E9"/>
    <w:rsid w:val="007D3DF4"/>
    <w:rsid w:val="007D3F9F"/>
    <w:rsid w:val="007D5AEE"/>
    <w:rsid w:val="007D5D9F"/>
    <w:rsid w:val="007D5E64"/>
    <w:rsid w:val="007D6ED2"/>
    <w:rsid w:val="007D7683"/>
    <w:rsid w:val="007D7755"/>
    <w:rsid w:val="007D7881"/>
    <w:rsid w:val="007D7E3A"/>
    <w:rsid w:val="007E0290"/>
    <w:rsid w:val="007E0E10"/>
    <w:rsid w:val="007E1055"/>
    <w:rsid w:val="007E3CA2"/>
    <w:rsid w:val="007E4768"/>
    <w:rsid w:val="007E4863"/>
    <w:rsid w:val="007E59A1"/>
    <w:rsid w:val="007E5CDA"/>
    <w:rsid w:val="007E64C7"/>
    <w:rsid w:val="007E777B"/>
    <w:rsid w:val="007F0A45"/>
    <w:rsid w:val="007F0BD1"/>
    <w:rsid w:val="007F2070"/>
    <w:rsid w:val="007F6E30"/>
    <w:rsid w:val="007F6E83"/>
    <w:rsid w:val="007F72BF"/>
    <w:rsid w:val="00800A35"/>
    <w:rsid w:val="008017B8"/>
    <w:rsid w:val="008022FB"/>
    <w:rsid w:val="00804E1B"/>
    <w:rsid w:val="008050E9"/>
    <w:rsid w:val="008053F5"/>
    <w:rsid w:val="00805EA2"/>
    <w:rsid w:val="008066AA"/>
    <w:rsid w:val="00806CE5"/>
    <w:rsid w:val="00806F20"/>
    <w:rsid w:val="00807AF7"/>
    <w:rsid w:val="00810198"/>
    <w:rsid w:val="008122E8"/>
    <w:rsid w:val="008149DF"/>
    <w:rsid w:val="00815DA8"/>
    <w:rsid w:val="00815F37"/>
    <w:rsid w:val="00817316"/>
    <w:rsid w:val="00817D79"/>
    <w:rsid w:val="00817ED9"/>
    <w:rsid w:val="008204CD"/>
    <w:rsid w:val="008214CA"/>
    <w:rsid w:val="0082194D"/>
    <w:rsid w:val="00822012"/>
    <w:rsid w:val="008221F9"/>
    <w:rsid w:val="00824EC8"/>
    <w:rsid w:val="00825162"/>
    <w:rsid w:val="00825702"/>
    <w:rsid w:val="00826333"/>
    <w:rsid w:val="00826EF5"/>
    <w:rsid w:val="008312D5"/>
    <w:rsid w:val="00831693"/>
    <w:rsid w:val="00835460"/>
    <w:rsid w:val="00837617"/>
    <w:rsid w:val="00837C78"/>
    <w:rsid w:val="00840104"/>
    <w:rsid w:val="00840C1F"/>
    <w:rsid w:val="00841FC5"/>
    <w:rsid w:val="008450D0"/>
    <w:rsid w:val="00845709"/>
    <w:rsid w:val="00847C47"/>
    <w:rsid w:val="00850556"/>
    <w:rsid w:val="0085639D"/>
    <w:rsid w:val="008570C6"/>
    <w:rsid w:val="0085729E"/>
    <w:rsid w:val="008576BD"/>
    <w:rsid w:val="00857954"/>
    <w:rsid w:val="00860463"/>
    <w:rsid w:val="00860905"/>
    <w:rsid w:val="00862611"/>
    <w:rsid w:val="00864818"/>
    <w:rsid w:val="008666EA"/>
    <w:rsid w:val="00870405"/>
    <w:rsid w:val="00870BC6"/>
    <w:rsid w:val="00871565"/>
    <w:rsid w:val="008733DA"/>
    <w:rsid w:val="00873C40"/>
    <w:rsid w:val="00874193"/>
    <w:rsid w:val="00874340"/>
    <w:rsid w:val="0087567C"/>
    <w:rsid w:val="00877288"/>
    <w:rsid w:val="008772A6"/>
    <w:rsid w:val="00880316"/>
    <w:rsid w:val="00882F55"/>
    <w:rsid w:val="008833A4"/>
    <w:rsid w:val="0088366C"/>
    <w:rsid w:val="008850E4"/>
    <w:rsid w:val="00886AEA"/>
    <w:rsid w:val="00886C76"/>
    <w:rsid w:val="00887938"/>
    <w:rsid w:val="008912D0"/>
    <w:rsid w:val="008939AB"/>
    <w:rsid w:val="00893B34"/>
    <w:rsid w:val="00894F02"/>
    <w:rsid w:val="0089629F"/>
    <w:rsid w:val="00896AF6"/>
    <w:rsid w:val="008974E6"/>
    <w:rsid w:val="00897532"/>
    <w:rsid w:val="00897CDB"/>
    <w:rsid w:val="008A12B3"/>
    <w:rsid w:val="008A12F5"/>
    <w:rsid w:val="008A14E1"/>
    <w:rsid w:val="008A15D6"/>
    <w:rsid w:val="008A5E9E"/>
    <w:rsid w:val="008A66CA"/>
    <w:rsid w:val="008A7A34"/>
    <w:rsid w:val="008A7B98"/>
    <w:rsid w:val="008A7CFD"/>
    <w:rsid w:val="008B1587"/>
    <w:rsid w:val="008B1B01"/>
    <w:rsid w:val="008B3BCD"/>
    <w:rsid w:val="008B3E07"/>
    <w:rsid w:val="008B6DF8"/>
    <w:rsid w:val="008C106C"/>
    <w:rsid w:val="008C10F1"/>
    <w:rsid w:val="008C1926"/>
    <w:rsid w:val="008C1E99"/>
    <w:rsid w:val="008C2DE1"/>
    <w:rsid w:val="008C38BC"/>
    <w:rsid w:val="008C3F58"/>
    <w:rsid w:val="008C4A8F"/>
    <w:rsid w:val="008C5125"/>
    <w:rsid w:val="008C70A2"/>
    <w:rsid w:val="008C786C"/>
    <w:rsid w:val="008D222A"/>
    <w:rsid w:val="008D50EC"/>
    <w:rsid w:val="008D7992"/>
    <w:rsid w:val="008E0085"/>
    <w:rsid w:val="008E18DC"/>
    <w:rsid w:val="008E2AA6"/>
    <w:rsid w:val="008E311B"/>
    <w:rsid w:val="008E61BD"/>
    <w:rsid w:val="008F034B"/>
    <w:rsid w:val="008F084F"/>
    <w:rsid w:val="008F3A16"/>
    <w:rsid w:val="008F3C7A"/>
    <w:rsid w:val="008F46E7"/>
    <w:rsid w:val="008F5F52"/>
    <w:rsid w:val="008F66DC"/>
    <w:rsid w:val="008F6F0B"/>
    <w:rsid w:val="0090197F"/>
    <w:rsid w:val="00902679"/>
    <w:rsid w:val="0090327D"/>
    <w:rsid w:val="00903CCB"/>
    <w:rsid w:val="00905650"/>
    <w:rsid w:val="009079DE"/>
    <w:rsid w:val="00907BA7"/>
    <w:rsid w:val="0091064E"/>
    <w:rsid w:val="00911FC5"/>
    <w:rsid w:val="00913EE0"/>
    <w:rsid w:val="00917C5A"/>
    <w:rsid w:val="0092247A"/>
    <w:rsid w:val="00923FED"/>
    <w:rsid w:val="009271F6"/>
    <w:rsid w:val="00930667"/>
    <w:rsid w:val="00931953"/>
    <w:rsid w:val="00931A10"/>
    <w:rsid w:val="0093214C"/>
    <w:rsid w:val="00934BA6"/>
    <w:rsid w:val="00935571"/>
    <w:rsid w:val="009377F5"/>
    <w:rsid w:val="009419B3"/>
    <w:rsid w:val="009424AA"/>
    <w:rsid w:val="009424D5"/>
    <w:rsid w:val="00943CA6"/>
    <w:rsid w:val="00946788"/>
    <w:rsid w:val="00947967"/>
    <w:rsid w:val="009502A4"/>
    <w:rsid w:val="00950EF8"/>
    <w:rsid w:val="009510D6"/>
    <w:rsid w:val="00951CEC"/>
    <w:rsid w:val="00952BAA"/>
    <w:rsid w:val="00952D25"/>
    <w:rsid w:val="009535CA"/>
    <w:rsid w:val="00955201"/>
    <w:rsid w:val="009561EB"/>
    <w:rsid w:val="00956303"/>
    <w:rsid w:val="00961BFE"/>
    <w:rsid w:val="009627EB"/>
    <w:rsid w:val="00962934"/>
    <w:rsid w:val="00965200"/>
    <w:rsid w:val="009668B3"/>
    <w:rsid w:val="00967AEF"/>
    <w:rsid w:val="00967B07"/>
    <w:rsid w:val="009701BB"/>
    <w:rsid w:val="00970E61"/>
    <w:rsid w:val="00971471"/>
    <w:rsid w:val="00972204"/>
    <w:rsid w:val="00972D1F"/>
    <w:rsid w:val="009735A8"/>
    <w:rsid w:val="00974620"/>
    <w:rsid w:val="00975F2A"/>
    <w:rsid w:val="009771D4"/>
    <w:rsid w:val="009777BE"/>
    <w:rsid w:val="00977D4B"/>
    <w:rsid w:val="009827E8"/>
    <w:rsid w:val="00982A3D"/>
    <w:rsid w:val="009840D5"/>
    <w:rsid w:val="00984271"/>
    <w:rsid w:val="009843AD"/>
    <w:rsid w:val="00984815"/>
    <w:rsid w:val="009849C2"/>
    <w:rsid w:val="00984D24"/>
    <w:rsid w:val="00984FAF"/>
    <w:rsid w:val="009858EB"/>
    <w:rsid w:val="009874F6"/>
    <w:rsid w:val="00987E10"/>
    <w:rsid w:val="00990CF4"/>
    <w:rsid w:val="00991892"/>
    <w:rsid w:val="00991D03"/>
    <w:rsid w:val="009A0901"/>
    <w:rsid w:val="009A0BB8"/>
    <w:rsid w:val="009A12C9"/>
    <w:rsid w:val="009A17F2"/>
    <w:rsid w:val="009A38BE"/>
    <w:rsid w:val="009A3F47"/>
    <w:rsid w:val="009A4B37"/>
    <w:rsid w:val="009A4FEA"/>
    <w:rsid w:val="009A74C0"/>
    <w:rsid w:val="009A7A97"/>
    <w:rsid w:val="009B0046"/>
    <w:rsid w:val="009B1530"/>
    <w:rsid w:val="009B4278"/>
    <w:rsid w:val="009B44C7"/>
    <w:rsid w:val="009B6C28"/>
    <w:rsid w:val="009B7264"/>
    <w:rsid w:val="009C1440"/>
    <w:rsid w:val="009C2107"/>
    <w:rsid w:val="009C4A99"/>
    <w:rsid w:val="009C4F85"/>
    <w:rsid w:val="009C5D9E"/>
    <w:rsid w:val="009D1903"/>
    <w:rsid w:val="009D1AC7"/>
    <w:rsid w:val="009D243B"/>
    <w:rsid w:val="009D2C3E"/>
    <w:rsid w:val="009D2E76"/>
    <w:rsid w:val="009D4DD3"/>
    <w:rsid w:val="009D56D7"/>
    <w:rsid w:val="009E0625"/>
    <w:rsid w:val="009E106F"/>
    <w:rsid w:val="009E1FC4"/>
    <w:rsid w:val="009E2C68"/>
    <w:rsid w:val="009E3034"/>
    <w:rsid w:val="009E376D"/>
    <w:rsid w:val="009E549F"/>
    <w:rsid w:val="009E55C0"/>
    <w:rsid w:val="009E65AB"/>
    <w:rsid w:val="009E7701"/>
    <w:rsid w:val="009F0ABD"/>
    <w:rsid w:val="009F28A8"/>
    <w:rsid w:val="009F4389"/>
    <w:rsid w:val="009F473E"/>
    <w:rsid w:val="009F682A"/>
    <w:rsid w:val="00A011E2"/>
    <w:rsid w:val="00A022BE"/>
    <w:rsid w:val="00A060CD"/>
    <w:rsid w:val="00A06C01"/>
    <w:rsid w:val="00A07000"/>
    <w:rsid w:val="00A07B06"/>
    <w:rsid w:val="00A07B4B"/>
    <w:rsid w:val="00A106D0"/>
    <w:rsid w:val="00A107CD"/>
    <w:rsid w:val="00A13424"/>
    <w:rsid w:val="00A140FB"/>
    <w:rsid w:val="00A14125"/>
    <w:rsid w:val="00A15787"/>
    <w:rsid w:val="00A16417"/>
    <w:rsid w:val="00A17F7D"/>
    <w:rsid w:val="00A20DB2"/>
    <w:rsid w:val="00A2107E"/>
    <w:rsid w:val="00A21EA1"/>
    <w:rsid w:val="00A22A9C"/>
    <w:rsid w:val="00A22E69"/>
    <w:rsid w:val="00A235B7"/>
    <w:rsid w:val="00A23820"/>
    <w:rsid w:val="00A245D0"/>
    <w:rsid w:val="00A24C95"/>
    <w:rsid w:val="00A2599A"/>
    <w:rsid w:val="00A26094"/>
    <w:rsid w:val="00A2698D"/>
    <w:rsid w:val="00A273EF"/>
    <w:rsid w:val="00A301BF"/>
    <w:rsid w:val="00A302B2"/>
    <w:rsid w:val="00A329E0"/>
    <w:rsid w:val="00A32E5A"/>
    <w:rsid w:val="00A331B4"/>
    <w:rsid w:val="00A335AC"/>
    <w:rsid w:val="00A3484E"/>
    <w:rsid w:val="00A34A26"/>
    <w:rsid w:val="00A356D3"/>
    <w:rsid w:val="00A36690"/>
    <w:rsid w:val="00A36ADA"/>
    <w:rsid w:val="00A4128A"/>
    <w:rsid w:val="00A41CB1"/>
    <w:rsid w:val="00A42F76"/>
    <w:rsid w:val="00A438D8"/>
    <w:rsid w:val="00A43D62"/>
    <w:rsid w:val="00A44E69"/>
    <w:rsid w:val="00A46B2E"/>
    <w:rsid w:val="00A473F5"/>
    <w:rsid w:val="00A47C1F"/>
    <w:rsid w:val="00A50182"/>
    <w:rsid w:val="00A50C7A"/>
    <w:rsid w:val="00A5170A"/>
    <w:rsid w:val="00A51CFF"/>
    <w:rsid w:val="00A51F9D"/>
    <w:rsid w:val="00A5363E"/>
    <w:rsid w:val="00A5416A"/>
    <w:rsid w:val="00A544BD"/>
    <w:rsid w:val="00A57292"/>
    <w:rsid w:val="00A60CE3"/>
    <w:rsid w:val="00A639F4"/>
    <w:rsid w:val="00A657C6"/>
    <w:rsid w:val="00A658CF"/>
    <w:rsid w:val="00A675DA"/>
    <w:rsid w:val="00A70409"/>
    <w:rsid w:val="00A70BC0"/>
    <w:rsid w:val="00A70DB4"/>
    <w:rsid w:val="00A71F3C"/>
    <w:rsid w:val="00A729A0"/>
    <w:rsid w:val="00A73EA7"/>
    <w:rsid w:val="00A74585"/>
    <w:rsid w:val="00A74BA3"/>
    <w:rsid w:val="00A808A4"/>
    <w:rsid w:val="00A81A32"/>
    <w:rsid w:val="00A81E18"/>
    <w:rsid w:val="00A8312F"/>
    <w:rsid w:val="00A835BD"/>
    <w:rsid w:val="00A83868"/>
    <w:rsid w:val="00A8412E"/>
    <w:rsid w:val="00A85F15"/>
    <w:rsid w:val="00A911AB"/>
    <w:rsid w:val="00A91A1A"/>
    <w:rsid w:val="00A93EB5"/>
    <w:rsid w:val="00A96496"/>
    <w:rsid w:val="00A96E68"/>
    <w:rsid w:val="00A97B15"/>
    <w:rsid w:val="00AA0837"/>
    <w:rsid w:val="00AA1C91"/>
    <w:rsid w:val="00AA2E56"/>
    <w:rsid w:val="00AA2FBA"/>
    <w:rsid w:val="00AA42D5"/>
    <w:rsid w:val="00AA45D8"/>
    <w:rsid w:val="00AA539F"/>
    <w:rsid w:val="00AA590C"/>
    <w:rsid w:val="00AA59E6"/>
    <w:rsid w:val="00AA59F3"/>
    <w:rsid w:val="00AA5EC2"/>
    <w:rsid w:val="00AA624C"/>
    <w:rsid w:val="00AB1A78"/>
    <w:rsid w:val="00AB23DC"/>
    <w:rsid w:val="00AB2FAB"/>
    <w:rsid w:val="00AB41AE"/>
    <w:rsid w:val="00AB5C14"/>
    <w:rsid w:val="00AB6601"/>
    <w:rsid w:val="00AC1EE7"/>
    <w:rsid w:val="00AC2738"/>
    <w:rsid w:val="00AC333F"/>
    <w:rsid w:val="00AC3D9A"/>
    <w:rsid w:val="00AC3F9F"/>
    <w:rsid w:val="00AC52CA"/>
    <w:rsid w:val="00AC585C"/>
    <w:rsid w:val="00AD1925"/>
    <w:rsid w:val="00AD1C84"/>
    <w:rsid w:val="00AD243A"/>
    <w:rsid w:val="00AD3FAE"/>
    <w:rsid w:val="00AD45F8"/>
    <w:rsid w:val="00AD6020"/>
    <w:rsid w:val="00AE067D"/>
    <w:rsid w:val="00AE0D8F"/>
    <w:rsid w:val="00AE311B"/>
    <w:rsid w:val="00AE3B10"/>
    <w:rsid w:val="00AE54B1"/>
    <w:rsid w:val="00AE7894"/>
    <w:rsid w:val="00AF073C"/>
    <w:rsid w:val="00AF1084"/>
    <w:rsid w:val="00AF1181"/>
    <w:rsid w:val="00AF12A8"/>
    <w:rsid w:val="00AF1EA5"/>
    <w:rsid w:val="00AF2F79"/>
    <w:rsid w:val="00AF4653"/>
    <w:rsid w:val="00AF5F9D"/>
    <w:rsid w:val="00AF7DB7"/>
    <w:rsid w:val="00B02E7E"/>
    <w:rsid w:val="00B03A25"/>
    <w:rsid w:val="00B065B6"/>
    <w:rsid w:val="00B06B7F"/>
    <w:rsid w:val="00B0702C"/>
    <w:rsid w:val="00B103FD"/>
    <w:rsid w:val="00B10944"/>
    <w:rsid w:val="00B10D02"/>
    <w:rsid w:val="00B12BDE"/>
    <w:rsid w:val="00B1503C"/>
    <w:rsid w:val="00B1505D"/>
    <w:rsid w:val="00B15BD9"/>
    <w:rsid w:val="00B16EB5"/>
    <w:rsid w:val="00B16EE7"/>
    <w:rsid w:val="00B201E2"/>
    <w:rsid w:val="00B21680"/>
    <w:rsid w:val="00B2274A"/>
    <w:rsid w:val="00B2276A"/>
    <w:rsid w:val="00B22B26"/>
    <w:rsid w:val="00B237CF"/>
    <w:rsid w:val="00B2479C"/>
    <w:rsid w:val="00B3102E"/>
    <w:rsid w:val="00B31267"/>
    <w:rsid w:val="00B31BA9"/>
    <w:rsid w:val="00B31E03"/>
    <w:rsid w:val="00B32881"/>
    <w:rsid w:val="00B33BE4"/>
    <w:rsid w:val="00B33E6E"/>
    <w:rsid w:val="00B33F3F"/>
    <w:rsid w:val="00B35CB7"/>
    <w:rsid w:val="00B36C07"/>
    <w:rsid w:val="00B37649"/>
    <w:rsid w:val="00B411BC"/>
    <w:rsid w:val="00B41DF7"/>
    <w:rsid w:val="00B443E4"/>
    <w:rsid w:val="00B459CF"/>
    <w:rsid w:val="00B4730E"/>
    <w:rsid w:val="00B47A6B"/>
    <w:rsid w:val="00B5024A"/>
    <w:rsid w:val="00B504B0"/>
    <w:rsid w:val="00B5300E"/>
    <w:rsid w:val="00B5484D"/>
    <w:rsid w:val="00B563EA"/>
    <w:rsid w:val="00B56CDF"/>
    <w:rsid w:val="00B57B81"/>
    <w:rsid w:val="00B60E51"/>
    <w:rsid w:val="00B6132F"/>
    <w:rsid w:val="00B63A54"/>
    <w:rsid w:val="00B70842"/>
    <w:rsid w:val="00B708EE"/>
    <w:rsid w:val="00B7186D"/>
    <w:rsid w:val="00B748B0"/>
    <w:rsid w:val="00B74924"/>
    <w:rsid w:val="00B76F80"/>
    <w:rsid w:val="00B77D18"/>
    <w:rsid w:val="00B8044B"/>
    <w:rsid w:val="00B82189"/>
    <w:rsid w:val="00B8313A"/>
    <w:rsid w:val="00B834EE"/>
    <w:rsid w:val="00B86257"/>
    <w:rsid w:val="00B874DB"/>
    <w:rsid w:val="00B90833"/>
    <w:rsid w:val="00B91309"/>
    <w:rsid w:val="00B91331"/>
    <w:rsid w:val="00B93503"/>
    <w:rsid w:val="00B94819"/>
    <w:rsid w:val="00B950B3"/>
    <w:rsid w:val="00B965FD"/>
    <w:rsid w:val="00B96BA5"/>
    <w:rsid w:val="00B9742E"/>
    <w:rsid w:val="00BA1CC5"/>
    <w:rsid w:val="00BA2ED0"/>
    <w:rsid w:val="00BA31E8"/>
    <w:rsid w:val="00BA496B"/>
    <w:rsid w:val="00BA4D51"/>
    <w:rsid w:val="00BA55E0"/>
    <w:rsid w:val="00BA5C95"/>
    <w:rsid w:val="00BA6BD4"/>
    <w:rsid w:val="00BA6C7A"/>
    <w:rsid w:val="00BA73D2"/>
    <w:rsid w:val="00BA7731"/>
    <w:rsid w:val="00BA7F60"/>
    <w:rsid w:val="00BB0B2F"/>
    <w:rsid w:val="00BB17D1"/>
    <w:rsid w:val="00BB3752"/>
    <w:rsid w:val="00BB46A7"/>
    <w:rsid w:val="00BB4AEA"/>
    <w:rsid w:val="00BB50E5"/>
    <w:rsid w:val="00BB6688"/>
    <w:rsid w:val="00BC26D4"/>
    <w:rsid w:val="00BC2ACF"/>
    <w:rsid w:val="00BC4BB5"/>
    <w:rsid w:val="00BC6547"/>
    <w:rsid w:val="00BD01CC"/>
    <w:rsid w:val="00BD15D1"/>
    <w:rsid w:val="00BD2034"/>
    <w:rsid w:val="00BD262A"/>
    <w:rsid w:val="00BD3208"/>
    <w:rsid w:val="00BD41E4"/>
    <w:rsid w:val="00BE08A2"/>
    <w:rsid w:val="00BE0C80"/>
    <w:rsid w:val="00BE1524"/>
    <w:rsid w:val="00BE1CE7"/>
    <w:rsid w:val="00BE263F"/>
    <w:rsid w:val="00BE2928"/>
    <w:rsid w:val="00BE48E7"/>
    <w:rsid w:val="00BE550B"/>
    <w:rsid w:val="00BE5D70"/>
    <w:rsid w:val="00BE68D9"/>
    <w:rsid w:val="00BF1A77"/>
    <w:rsid w:val="00BF20C0"/>
    <w:rsid w:val="00BF2A42"/>
    <w:rsid w:val="00BF2B6E"/>
    <w:rsid w:val="00BF2E91"/>
    <w:rsid w:val="00BF3B72"/>
    <w:rsid w:val="00BF43A8"/>
    <w:rsid w:val="00BF53D2"/>
    <w:rsid w:val="00BF68F4"/>
    <w:rsid w:val="00BF79B0"/>
    <w:rsid w:val="00C03384"/>
    <w:rsid w:val="00C03D8C"/>
    <w:rsid w:val="00C05465"/>
    <w:rsid w:val="00C055EC"/>
    <w:rsid w:val="00C05F10"/>
    <w:rsid w:val="00C06D99"/>
    <w:rsid w:val="00C10DC9"/>
    <w:rsid w:val="00C10F0F"/>
    <w:rsid w:val="00C119C9"/>
    <w:rsid w:val="00C12FB3"/>
    <w:rsid w:val="00C13CE6"/>
    <w:rsid w:val="00C15079"/>
    <w:rsid w:val="00C15814"/>
    <w:rsid w:val="00C160FE"/>
    <w:rsid w:val="00C161AA"/>
    <w:rsid w:val="00C16570"/>
    <w:rsid w:val="00C17341"/>
    <w:rsid w:val="00C20404"/>
    <w:rsid w:val="00C207C8"/>
    <w:rsid w:val="00C214F5"/>
    <w:rsid w:val="00C24EEF"/>
    <w:rsid w:val="00C24FCF"/>
    <w:rsid w:val="00C25CF6"/>
    <w:rsid w:val="00C268C5"/>
    <w:rsid w:val="00C269F9"/>
    <w:rsid w:val="00C26C36"/>
    <w:rsid w:val="00C30020"/>
    <w:rsid w:val="00C30421"/>
    <w:rsid w:val="00C3088B"/>
    <w:rsid w:val="00C308F8"/>
    <w:rsid w:val="00C30E8A"/>
    <w:rsid w:val="00C31316"/>
    <w:rsid w:val="00C314B8"/>
    <w:rsid w:val="00C32768"/>
    <w:rsid w:val="00C34F91"/>
    <w:rsid w:val="00C35F5E"/>
    <w:rsid w:val="00C378E2"/>
    <w:rsid w:val="00C37B55"/>
    <w:rsid w:val="00C42E6B"/>
    <w:rsid w:val="00C431DF"/>
    <w:rsid w:val="00C4404E"/>
    <w:rsid w:val="00C4429B"/>
    <w:rsid w:val="00C44664"/>
    <w:rsid w:val="00C447CB"/>
    <w:rsid w:val="00C456BD"/>
    <w:rsid w:val="00C46EF8"/>
    <w:rsid w:val="00C479A8"/>
    <w:rsid w:val="00C503C5"/>
    <w:rsid w:val="00C5056E"/>
    <w:rsid w:val="00C518DE"/>
    <w:rsid w:val="00C520C0"/>
    <w:rsid w:val="00C530DC"/>
    <w:rsid w:val="00C5350D"/>
    <w:rsid w:val="00C53CDC"/>
    <w:rsid w:val="00C54926"/>
    <w:rsid w:val="00C55C89"/>
    <w:rsid w:val="00C571EA"/>
    <w:rsid w:val="00C6123C"/>
    <w:rsid w:val="00C61528"/>
    <w:rsid w:val="00C6311A"/>
    <w:rsid w:val="00C637C3"/>
    <w:rsid w:val="00C6774D"/>
    <w:rsid w:val="00C679E5"/>
    <w:rsid w:val="00C7084D"/>
    <w:rsid w:val="00C70C9B"/>
    <w:rsid w:val="00C71362"/>
    <w:rsid w:val="00C724F2"/>
    <w:rsid w:val="00C7315E"/>
    <w:rsid w:val="00C74B8E"/>
    <w:rsid w:val="00C74D40"/>
    <w:rsid w:val="00C75446"/>
    <w:rsid w:val="00C75895"/>
    <w:rsid w:val="00C771CA"/>
    <w:rsid w:val="00C773F2"/>
    <w:rsid w:val="00C778F7"/>
    <w:rsid w:val="00C80223"/>
    <w:rsid w:val="00C802DA"/>
    <w:rsid w:val="00C827F9"/>
    <w:rsid w:val="00C83C9F"/>
    <w:rsid w:val="00C8420F"/>
    <w:rsid w:val="00C86265"/>
    <w:rsid w:val="00C87569"/>
    <w:rsid w:val="00C900D1"/>
    <w:rsid w:val="00C90C83"/>
    <w:rsid w:val="00C92A03"/>
    <w:rsid w:val="00C94840"/>
    <w:rsid w:val="00C94C70"/>
    <w:rsid w:val="00C968DF"/>
    <w:rsid w:val="00C96FD1"/>
    <w:rsid w:val="00C970B0"/>
    <w:rsid w:val="00C97B2F"/>
    <w:rsid w:val="00CA0059"/>
    <w:rsid w:val="00CA02D9"/>
    <w:rsid w:val="00CA1C6F"/>
    <w:rsid w:val="00CA3A32"/>
    <w:rsid w:val="00CA4EE3"/>
    <w:rsid w:val="00CB024C"/>
    <w:rsid w:val="00CB027F"/>
    <w:rsid w:val="00CB0E0F"/>
    <w:rsid w:val="00CB3802"/>
    <w:rsid w:val="00CB3DA2"/>
    <w:rsid w:val="00CB466A"/>
    <w:rsid w:val="00CC0EBB"/>
    <w:rsid w:val="00CC16F7"/>
    <w:rsid w:val="00CC2242"/>
    <w:rsid w:val="00CC2B38"/>
    <w:rsid w:val="00CC515A"/>
    <w:rsid w:val="00CC5AE1"/>
    <w:rsid w:val="00CC6033"/>
    <w:rsid w:val="00CC6297"/>
    <w:rsid w:val="00CC7469"/>
    <w:rsid w:val="00CC7690"/>
    <w:rsid w:val="00CD1986"/>
    <w:rsid w:val="00CD2967"/>
    <w:rsid w:val="00CD4085"/>
    <w:rsid w:val="00CD4173"/>
    <w:rsid w:val="00CD5321"/>
    <w:rsid w:val="00CD54BF"/>
    <w:rsid w:val="00CD6F31"/>
    <w:rsid w:val="00CE12EB"/>
    <w:rsid w:val="00CE23D0"/>
    <w:rsid w:val="00CE3A82"/>
    <w:rsid w:val="00CE4C75"/>
    <w:rsid w:val="00CE4CE2"/>
    <w:rsid w:val="00CE4D5C"/>
    <w:rsid w:val="00CE552C"/>
    <w:rsid w:val="00CE5CB7"/>
    <w:rsid w:val="00CE6E08"/>
    <w:rsid w:val="00CF05DA"/>
    <w:rsid w:val="00CF0B73"/>
    <w:rsid w:val="00CF42DE"/>
    <w:rsid w:val="00CF45DB"/>
    <w:rsid w:val="00CF5850"/>
    <w:rsid w:val="00CF58EB"/>
    <w:rsid w:val="00CF62EE"/>
    <w:rsid w:val="00CF6FEC"/>
    <w:rsid w:val="00CF7429"/>
    <w:rsid w:val="00D0064F"/>
    <w:rsid w:val="00D0106E"/>
    <w:rsid w:val="00D03E68"/>
    <w:rsid w:val="00D0554D"/>
    <w:rsid w:val="00D06202"/>
    <w:rsid w:val="00D06383"/>
    <w:rsid w:val="00D069E2"/>
    <w:rsid w:val="00D107B7"/>
    <w:rsid w:val="00D10DAA"/>
    <w:rsid w:val="00D11827"/>
    <w:rsid w:val="00D12785"/>
    <w:rsid w:val="00D141E4"/>
    <w:rsid w:val="00D14708"/>
    <w:rsid w:val="00D17400"/>
    <w:rsid w:val="00D20E85"/>
    <w:rsid w:val="00D22B66"/>
    <w:rsid w:val="00D234A4"/>
    <w:rsid w:val="00D24051"/>
    <w:rsid w:val="00D2432F"/>
    <w:rsid w:val="00D2457D"/>
    <w:rsid w:val="00D24615"/>
    <w:rsid w:val="00D27348"/>
    <w:rsid w:val="00D27E4E"/>
    <w:rsid w:val="00D31358"/>
    <w:rsid w:val="00D32FBF"/>
    <w:rsid w:val="00D331B6"/>
    <w:rsid w:val="00D374AE"/>
    <w:rsid w:val="00D37842"/>
    <w:rsid w:val="00D40CDB"/>
    <w:rsid w:val="00D41F5C"/>
    <w:rsid w:val="00D42DC2"/>
    <w:rsid w:val="00D4302B"/>
    <w:rsid w:val="00D44A17"/>
    <w:rsid w:val="00D50AF0"/>
    <w:rsid w:val="00D52678"/>
    <w:rsid w:val="00D536D3"/>
    <w:rsid w:val="00D537E1"/>
    <w:rsid w:val="00D53B32"/>
    <w:rsid w:val="00D53F15"/>
    <w:rsid w:val="00D551B1"/>
    <w:rsid w:val="00D5579A"/>
    <w:rsid w:val="00D55BB2"/>
    <w:rsid w:val="00D6091A"/>
    <w:rsid w:val="00D62346"/>
    <w:rsid w:val="00D62433"/>
    <w:rsid w:val="00D63175"/>
    <w:rsid w:val="00D63D4B"/>
    <w:rsid w:val="00D650B9"/>
    <w:rsid w:val="00D6540E"/>
    <w:rsid w:val="00D65EDA"/>
    <w:rsid w:val="00D6605A"/>
    <w:rsid w:val="00D6695F"/>
    <w:rsid w:val="00D674E9"/>
    <w:rsid w:val="00D71171"/>
    <w:rsid w:val="00D71BB3"/>
    <w:rsid w:val="00D72B5B"/>
    <w:rsid w:val="00D73B0A"/>
    <w:rsid w:val="00D74EEB"/>
    <w:rsid w:val="00D75644"/>
    <w:rsid w:val="00D774CE"/>
    <w:rsid w:val="00D805F1"/>
    <w:rsid w:val="00D80D4F"/>
    <w:rsid w:val="00D81656"/>
    <w:rsid w:val="00D822FE"/>
    <w:rsid w:val="00D82B47"/>
    <w:rsid w:val="00D83D87"/>
    <w:rsid w:val="00D84A6D"/>
    <w:rsid w:val="00D84EAB"/>
    <w:rsid w:val="00D8676D"/>
    <w:rsid w:val="00D86A30"/>
    <w:rsid w:val="00D86B1D"/>
    <w:rsid w:val="00D902F1"/>
    <w:rsid w:val="00D92725"/>
    <w:rsid w:val="00D928C5"/>
    <w:rsid w:val="00D93554"/>
    <w:rsid w:val="00D94690"/>
    <w:rsid w:val="00D947FE"/>
    <w:rsid w:val="00D94C68"/>
    <w:rsid w:val="00D95A23"/>
    <w:rsid w:val="00D95A2D"/>
    <w:rsid w:val="00D95E21"/>
    <w:rsid w:val="00D97A8F"/>
    <w:rsid w:val="00D97CB4"/>
    <w:rsid w:val="00D97DD4"/>
    <w:rsid w:val="00DA08E1"/>
    <w:rsid w:val="00DA2883"/>
    <w:rsid w:val="00DA305F"/>
    <w:rsid w:val="00DA32C3"/>
    <w:rsid w:val="00DA3840"/>
    <w:rsid w:val="00DA4273"/>
    <w:rsid w:val="00DA485D"/>
    <w:rsid w:val="00DA5109"/>
    <w:rsid w:val="00DA572A"/>
    <w:rsid w:val="00DA5A8A"/>
    <w:rsid w:val="00DB0D21"/>
    <w:rsid w:val="00DB0F9E"/>
    <w:rsid w:val="00DB1170"/>
    <w:rsid w:val="00DB26CD"/>
    <w:rsid w:val="00DB32DB"/>
    <w:rsid w:val="00DB441C"/>
    <w:rsid w:val="00DB44AF"/>
    <w:rsid w:val="00DB4803"/>
    <w:rsid w:val="00DB53D5"/>
    <w:rsid w:val="00DB7E45"/>
    <w:rsid w:val="00DC126D"/>
    <w:rsid w:val="00DC1B35"/>
    <w:rsid w:val="00DC1F58"/>
    <w:rsid w:val="00DC339B"/>
    <w:rsid w:val="00DC3EA2"/>
    <w:rsid w:val="00DC5D40"/>
    <w:rsid w:val="00DC600A"/>
    <w:rsid w:val="00DC69A7"/>
    <w:rsid w:val="00DC6A2C"/>
    <w:rsid w:val="00DC7C52"/>
    <w:rsid w:val="00DD1E1B"/>
    <w:rsid w:val="00DD2F3F"/>
    <w:rsid w:val="00DD30E9"/>
    <w:rsid w:val="00DD41C4"/>
    <w:rsid w:val="00DD4F47"/>
    <w:rsid w:val="00DD62A1"/>
    <w:rsid w:val="00DD645E"/>
    <w:rsid w:val="00DD7FBB"/>
    <w:rsid w:val="00DE0B9F"/>
    <w:rsid w:val="00DE1E85"/>
    <w:rsid w:val="00DE28BB"/>
    <w:rsid w:val="00DE2A9E"/>
    <w:rsid w:val="00DE4238"/>
    <w:rsid w:val="00DE657F"/>
    <w:rsid w:val="00DE746E"/>
    <w:rsid w:val="00DF08AF"/>
    <w:rsid w:val="00DF1218"/>
    <w:rsid w:val="00DF2D56"/>
    <w:rsid w:val="00DF348C"/>
    <w:rsid w:val="00DF36D8"/>
    <w:rsid w:val="00DF3B13"/>
    <w:rsid w:val="00DF59DA"/>
    <w:rsid w:val="00DF645B"/>
    <w:rsid w:val="00DF6462"/>
    <w:rsid w:val="00DF6C25"/>
    <w:rsid w:val="00DF6DC5"/>
    <w:rsid w:val="00E02FA0"/>
    <w:rsid w:val="00E036DC"/>
    <w:rsid w:val="00E04F70"/>
    <w:rsid w:val="00E050F9"/>
    <w:rsid w:val="00E07B34"/>
    <w:rsid w:val="00E10454"/>
    <w:rsid w:val="00E1098E"/>
    <w:rsid w:val="00E112E5"/>
    <w:rsid w:val="00E1173C"/>
    <w:rsid w:val="00E11793"/>
    <w:rsid w:val="00E1219B"/>
    <w:rsid w:val="00E122D8"/>
    <w:rsid w:val="00E125E0"/>
    <w:rsid w:val="00E12CC8"/>
    <w:rsid w:val="00E12D4C"/>
    <w:rsid w:val="00E138D0"/>
    <w:rsid w:val="00E13C16"/>
    <w:rsid w:val="00E14D43"/>
    <w:rsid w:val="00E14DF6"/>
    <w:rsid w:val="00E15352"/>
    <w:rsid w:val="00E217EE"/>
    <w:rsid w:val="00E21CC7"/>
    <w:rsid w:val="00E243E6"/>
    <w:rsid w:val="00E24737"/>
    <w:rsid w:val="00E24D9E"/>
    <w:rsid w:val="00E2562F"/>
    <w:rsid w:val="00E25849"/>
    <w:rsid w:val="00E26252"/>
    <w:rsid w:val="00E26B32"/>
    <w:rsid w:val="00E26E98"/>
    <w:rsid w:val="00E305EB"/>
    <w:rsid w:val="00E316AD"/>
    <w:rsid w:val="00E3197E"/>
    <w:rsid w:val="00E342F8"/>
    <w:rsid w:val="00E351ED"/>
    <w:rsid w:val="00E35421"/>
    <w:rsid w:val="00E35D48"/>
    <w:rsid w:val="00E40594"/>
    <w:rsid w:val="00E43449"/>
    <w:rsid w:val="00E45DDA"/>
    <w:rsid w:val="00E45E8D"/>
    <w:rsid w:val="00E473D8"/>
    <w:rsid w:val="00E47EB9"/>
    <w:rsid w:val="00E51C84"/>
    <w:rsid w:val="00E52595"/>
    <w:rsid w:val="00E52D66"/>
    <w:rsid w:val="00E53C89"/>
    <w:rsid w:val="00E53CE6"/>
    <w:rsid w:val="00E54530"/>
    <w:rsid w:val="00E6034B"/>
    <w:rsid w:val="00E6144C"/>
    <w:rsid w:val="00E6517A"/>
    <w:rsid w:val="00E6549E"/>
    <w:rsid w:val="00E65EDE"/>
    <w:rsid w:val="00E6731A"/>
    <w:rsid w:val="00E6798B"/>
    <w:rsid w:val="00E67AF4"/>
    <w:rsid w:val="00E70F81"/>
    <w:rsid w:val="00E7399A"/>
    <w:rsid w:val="00E754DA"/>
    <w:rsid w:val="00E762C6"/>
    <w:rsid w:val="00E77055"/>
    <w:rsid w:val="00E7715A"/>
    <w:rsid w:val="00E77460"/>
    <w:rsid w:val="00E81AE3"/>
    <w:rsid w:val="00E83ABC"/>
    <w:rsid w:val="00E844F2"/>
    <w:rsid w:val="00E84622"/>
    <w:rsid w:val="00E8483D"/>
    <w:rsid w:val="00E85505"/>
    <w:rsid w:val="00E8749E"/>
    <w:rsid w:val="00E87DDD"/>
    <w:rsid w:val="00E90AD0"/>
    <w:rsid w:val="00E91C5B"/>
    <w:rsid w:val="00E92206"/>
    <w:rsid w:val="00E922F6"/>
    <w:rsid w:val="00E9298F"/>
    <w:rsid w:val="00E92FAF"/>
    <w:rsid w:val="00E92FCB"/>
    <w:rsid w:val="00E939EC"/>
    <w:rsid w:val="00E952CE"/>
    <w:rsid w:val="00E97026"/>
    <w:rsid w:val="00EA0CDA"/>
    <w:rsid w:val="00EA147F"/>
    <w:rsid w:val="00EA260F"/>
    <w:rsid w:val="00EA2B01"/>
    <w:rsid w:val="00EA34FD"/>
    <w:rsid w:val="00EA4A27"/>
    <w:rsid w:val="00EA4FA6"/>
    <w:rsid w:val="00EA55A0"/>
    <w:rsid w:val="00EB0220"/>
    <w:rsid w:val="00EB0A22"/>
    <w:rsid w:val="00EB1A25"/>
    <w:rsid w:val="00EB1E75"/>
    <w:rsid w:val="00EB4450"/>
    <w:rsid w:val="00EB5A48"/>
    <w:rsid w:val="00EC1677"/>
    <w:rsid w:val="00EC7363"/>
    <w:rsid w:val="00ED03AB"/>
    <w:rsid w:val="00ED05BE"/>
    <w:rsid w:val="00ED1963"/>
    <w:rsid w:val="00ED1CD4"/>
    <w:rsid w:val="00ED1D2B"/>
    <w:rsid w:val="00ED2BDE"/>
    <w:rsid w:val="00ED37B5"/>
    <w:rsid w:val="00ED3919"/>
    <w:rsid w:val="00ED44F6"/>
    <w:rsid w:val="00ED4894"/>
    <w:rsid w:val="00ED55CA"/>
    <w:rsid w:val="00ED57FF"/>
    <w:rsid w:val="00ED64B5"/>
    <w:rsid w:val="00ED7795"/>
    <w:rsid w:val="00EE0578"/>
    <w:rsid w:val="00EE0810"/>
    <w:rsid w:val="00EE399E"/>
    <w:rsid w:val="00EE5FA0"/>
    <w:rsid w:val="00EE76D0"/>
    <w:rsid w:val="00EE7C66"/>
    <w:rsid w:val="00EE7CCA"/>
    <w:rsid w:val="00EF20D3"/>
    <w:rsid w:val="00EF3395"/>
    <w:rsid w:val="00EF5166"/>
    <w:rsid w:val="00EF5480"/>
    <w:rsid w:val="00EF6DE7"/>
    <w:rsid w:val="00F0317B"/>
    <w:rsid w:val="00F0386B"/>
    <w:rsid w:val="00F04B7F"/>
    <w:rsid w:val="00F07AD4"/>
    <w:rsid w:val="00F07ED2"/>
    <w:rsid w:val="00F11999"/>
    <w:rsid w:val="00F126A2"/>
    <w:rsid w:val="00F14EDE"/>
    <w:rsid w:val="00F150B4"/>
    <w:rsid w:val="00F16A14"/>
    <w:rsid w:val="00F20204"/>
    <w:rsid w:val="00F21176"/>
    <w:rsid w:val="00F21354"/>
    <w:rsid w:val="00F261AF"/>
    <w:rsid w:val="00F26438"/>
    <w:rsid w:val="00F2668E"/>
    <w:rsid w:val="00F26B2C"/>
    <w:rsid w:val="00F26B49"/>
    <w:rsid w:val="00F26DAB"/>
    <w:rsid w:val="00F32245"/>
    <w:rsid w:val="00F3292B"/>
    <w:rsid w:val="00F32A68"/>
    <w:rsid w:val="00F3342C"/>
    <w:rsid w:val="00F3363F"/>
    <w:rsid w:val="00F339E2"/>
    <w:rsid w:val="00F342F7"/>
    <w:rsid w:val="00F35FD2"/>
    <w:rsid w:val="00F362D7"/>
    <w:rsid w:val="00F37D7B"/>
    <w:rsid w:val="00F37DEB"/>
    <w:rsid w:val="00F402A3"/>
    <w:rsid w:val="00F409BA"/>
    <w:rsid w:val="00F41868"/>
    <w:rsid w:val="00F41C81"/>
    <w:rsid w:val="00F4213F"/>
    <w:rsid w:val="00F4350A"/>
    <w:rsid w:val="00F444F6"/>
    <w:rsid w:val="00F44A32"/>
    <w:rsid w:val="00F4595C"/>
    <w:rsid w:val="00F467B7"/>
    <w:rsid w:val="00F46A85"/>
    <w:rsid w:val="00F50EAC"/>
    <w:rsid w:val="00F511D8"/>
    <w:rsid w:val="00F514FB"/>
    <w:rsid w:val="00F5177C"/>
    <w:rsid w:val="00F518DF"/>
    <w:rsid w:val="00F5199E"/>
    <w:rsid w:val="00F52CAC"/>
    <w:rsid w:val="00F5314C"/>
    <w:rsid w:val="00F53A3B"/>
    <w:rsid w:val="00F548DD"/>
    <w:rsid w:val="00F54964"/>
    <w:rsid w:val="00F54D95"/>
    <w:rsid w:val="00F55B38"/>
    <w:rsid w:val="00F5688C"/>
    <w:rsid w:val="00F56DB0"/>
    <w:rsid w:val="00F5759B"/>
    <w:rsid w:val="00F57E7C"/>
    <w:rsid w:val="00F60048"/>
    <w:rsid w:val="00F61229"/>
    <w:rsid w:val="00F635DD"/>
    <w:rsid w:val="00F63D4B"/>
    <w:rsid w:val="00F65946"/>
    <w:rsid w:val="00F6627B"/>
    <w:rsid w:val="00F66478"/>
    <w:rsid w:val="00F67AB6"/>
    <w:rsid w:val="00F70280"/>
    <w:rsid w:val="00F70EF1"/>
    <w:rsid w:val="00F71288"/>
    <w:rsid w:val="00F72B37"/>
    <w:rsid w:val="00F7336E"/>
    <w:rsid w:val="00F734F2"/>
    <w:rsid w:val="00F73A66"/>
    <w:rsid w:val="00F7473C"/>
    <w:rsid w:val="00F7487B"/>
    <w:rsid w:val="00F75052"/>
    <w:rsid w:val="00F75B5F"/>
    <w:rsid w:val="00F76326"/>
    <w:rsid w:val="00F77CCD"/>
    <w:rsid w:val="00F80422"/>
    <w:rsid w:val="00F804D3"/>
    <w:rsid w:val="00F816CB"/>
    <w:rsid w:val="00F8170F"/>
    <w:rsid w:val="00F81C2A"/>
    <w:rsid w:val="00F81C49"/>
    <w:rsid w:val="00F81CA6"/>
    <w:rsid w:val="00F81CD2"/>
    <w:rsid w:val="00F820EB"/>
    <w:rsid w:val="00F82641"/>
    <w:rsid w:val="00F839EF"/>
    <w:rsid w:val="00F847BF"/>
    <w:rsid w:val="00F853EE"/>
    <w:rsid w:val="00F87BA0"/>
    <w:rsid w:val="00F90F18"/>
    <w:rsid w:val="00F92EAD"/>
    <w:rsid w:val="00F937E4"/>
    <w:rsid w:val="00F94C73"/>
    <w:rsid w:val="00F9543B"/>
    <w:rsid w:val="00F955D8"/>
    <w:rsid w:val="00F95EE7"/>
    <w:rsid w:val="00FA0313"/>
    <w:rsid w:val="00FA0D87"/>
    <w:rsid w:val="00FA0FA0"/>
    <w:rsid w:val="00FA21E9"/>
    <w:rsid w:val="00FA309F"/>
    <w:rsid w:val="00FA39E6"/>
    <w:rsid w:val="00FA4E1E"/>
    <w:rsid w:val="00FA529D"/>
    <w:rsid w:val="00FA5BAA"/>
    <w:rsid w:val="00FA6871"/>
    <w:rsid w:val="00FA7A5A"/>
    <w:rsid w:val="00FA7BC9"/>
    <w:rsid w:val="00FB1078"/>
    <w:rsid w:val="00FB1AFF"/>
    <w:rsid w:val="00FB2C4C"/>
    <w:rsid w:val="00FB378E"/>
    <w:rsid w:val="00FB37F1"/>
    <w:rsid w:val="00FB47C0"/>
    <w:rsid w:val="00FB501B"/>
    <w:rsid w:val="00FB575A"/>
    <w:rsid w:val="00FB7770"/>
    <w:rsid w:val="00FC29D3"/>
    <w:rsid w:val="00FC3413"/>
    <w:rsid w:val="00FC7049"/>
    <w:rsid w:val="00FC7942"/>
    <w:rsid w:val="00FC7A00"/>
    <w:rsid w:val="00FD0BAC"/>
    <w:rsid w:val="00FD1B74"/>
    <w:rsid w:val="00FD2369"/>
    <w:rsid w:val="00FD35F1"/>
    <w:rsid w:val="00FD3B91"/>
    <w:rsid w:val="00FD45F7"/>
    <w:rsid w:val="00FD541D"/>
    <w:rsid w:val="00FD576B"/>
    <w:rsid w:val="00FD579E"/>
    <w:rsid w:val="00FD6845"/>
    <w:rsid w:val="00FD74A8"/>
    <w:rsid w:val="00FD7D69"/>
    <w:rsid w:val="00FE26F9"/>
    <w:rsid w:val="00FE2B20"/>
    <w:rsid w:val="00FE30E4"/>
    <w:rsid w:val="00FE35D9"/>
    <w:rsid w:val="00FE4516"/>
    <w:rsid w:val="00FE4B94"/>
    <w:rsid w:val="00FE4BB4"/>
    <w:rsid w:val="00FE64C8"/>
    <w:rsid w:val="00FE737A"/>
    <w:rsid w:val="00FE7FA0"/>
    <w:rsid w:val="00FF0315"/>
    <w:rsid w:val="00FF0503"/>
    <w:rsid w:val="00FF14EB"/>
    <w:rsid w:val="00FF1620"/>
    <w:rsid w:val="00FF18FC"/>
    <w:rsid w:val="00FF2C09"/>
    <w:rsid w:val="00FF359D"/>
    <w:rsid w:val="00FF4C16"/>
    <w:rsid w:val="00FF5B6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97B9D0A-8F9E-42E6-BC5D-3BEE11344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A4128A"/>
    <w:pPr>
      <w:widowControl w:val="0"/>
      <w:kinsoku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qFormat/>
    <w:rsid w:val="004F5E57"/>
    <w:pPr>
      <w:numPr>
        <w:ilvl w:val="1"/>
        <w:numId w:val="7"/>
      </w:numPr>
      <w:outlineLvl w:val="1"/>
    </w:pPr>
    <w:rPr>
      <w:rFonts w:hAnsi="Arial"/>
      <w:bCs/>
      <w:kern w:val="32"/>
      <w:szCs w:val="48"/>
    </w:rPr>
  </w:style>
  <w:style w:type="paragraph" w:styleId="3">
    <w:name w:val="heading 3"/>
    <w:basedOn w:val="a6"/>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ind w:left="400" w:rightChars="100" w:right="100" w:hangingChars="400" w:hanging="400"/>
    </w:pPr>
    <w:rPr>
      <w:noProof/>
      <w:szCs w:val="32"/>
    </w:rPr>
  </w:style>
  <w:style w:type="paragraph" w:styleId="21">
    <w:name w:val="toc 2"/>
    <w:basedOn w:val="a6"/>
    <w:next w:val="a6"/>
    <w:autoRedefine/>
    <w:uiPriority w:val="39"/>
    <w:rsid w:val="00807AF7"/>
    <w:pPr>
      <w:tabs>
        <w:tab w:val="right" w:leader="hyphen" w:pos="8834"/>
      </w:tabs>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ind w:leftChars="200" w:left="1360" w:rightChars="100" w:right="340" w:hangingChars="200" w:hanging="680"/>
    </w:pPr>
    <w:rPr>
      <w:noProof/>
    </w:rPr>
  </w:style>
  <w:style w:type="paragraph" w:styleId="40">
    <w:name w:val="toc 4"/>
    <w:basedOn w:val="a6"/>
    <w:next w:val="a6"/>
    <w:autoRedefine/>
    <w:semiHidden/>
    <w:rsid w:val="004E0062"/>
    <w:pPr>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link w:val="af4"/>
    <w:uiPriority w:val="99"/>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385B89"/>
    <w:pPr>
      <w:adjustRightInd w:val="0"/>
      <w:snapToGrid w:val="0"/>
      <w:spacing w:before="40" w:after="240" w:line="320" w:lineRule="exact"/>
    </w:pPr>
    <w:rPr>
      <w:spacing w:val="-10"/>
      <w:kern w:val="0"/>
      <w:sz w:val="24"/>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8">
    <w:name w:val="List Paragraph"/>
    <w:basedOn w:val="a6"/>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6"/>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7"/>
    <w:link w:val="afb"/>
    <w:uiPriority w:val="99"/>
    <w:semiHidden/>
    <w:rsid w:val="004F472A"/>
    <w:rPr>
      <w:rFonts w:ascii="Calibri" w:eastAsia="標楷體" w:hAnsi="Courier New" w:cs="Courier New"/>
      <w:color w:val="244061" w:themeColor="accent1" w:themeShade="80"/>
      <w:sz w:val="28"/>
      <w:szCs w:val="24"/>
    </w:rPr>
  </w:style>
  <w:style w:type="paragraph" w:styleId="afd">
    <w:name w:val="footnote text"/>
    <w:basedOn w:val="a6"/>
    <w:link w:val="afe"/>
    <w:uiPriority w:val="99"/>
    <w:unhideWhenUsed/>
    <w:rsid w:val="006310B8"/>
    <w:pPr>
      <w:snapToGrid w:val="0"/>
      <w:jc w:val="left"/>
    </w:pPr>
    <w:rPr>
      <w:sz w:val="20"/>
    </w:rPr>
  </w:style>
  <w:style w:type="character" w:customStyle="1" w:styleId="afe">
    <w:name w:val="註腳文字 字元"/>
    <w:basedOn w:val="a7"/>
    <w:link w:val="afd"/>
    <w:uiPriority w:val="99"/>
    <w:rsid w:val="006310B8"/>
    <w:rPr>
      <w:rFonts w:ascii="標楷體" w:eastAsia="標楷體"/>
      <w:kern w:val="2"/>
    </w:rPr>
  </w:style>
  <w:style w:type="character" w:styleId="aff">
    <w:name w:val="footnote reference"/>
    <w:basedOn w:val="a7"/>
    <w:uiPriority w:val="99"/>
    <w:unhideWhenUsed/>
    <w:rsid w:val="006310B8"/>
    <w:rPr>
      <w:vertAlign w:val="superscript"/>
    </w:rPr>
  </w:style>
  <w:style w:type="character" w:styleId="aff0">
    <w:name w:val="FollowedHyperlink"/>
    <w:basedOn w:val="a7"/>
    <w:uiPriority w:val="99"/>
    <w:semiHidden/>
    <w:unhideWhenUsed/>
    <w:rsid w:val="00144949"/>
    <w:rPr>
      <w:color w:val="800080" w:themeColor="followedHyperlink"/>
      <w:u w:val="single"/>
    </w:rPr>
  </w:style>
  <w:style w:type="character" w:customStyle="1" w:styleId="af4">
    <w:name w:val="頁尾 字元"/>
    <w:basedOn w:val="a7"/>
    <w:link w:val="af3"/>
    <w:uiPriority w:val="99"/>
    <w:rsid w:val="006E545E"/>
    <w:rPr>
      <w:rFonts w:ascii="標楷體" w:eastAsia="標楷體"/>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651311">
      <w:bodyDiv w:val="1"/>
      <w:marLeft w:val="0"/>
      <w:marRight w:val="0"/>
      <w:marTop w:val="0"/>
      <w:marBottom w:val="0"/>
      <w:divBdr>
        <w:top w:val="none" w:sz="0" w:space="0" w:color="auto"/>
        <w:left w:val="none" w:sz="0" w:space="0" w:color="auto"/>
        <w:bottom w:val="none" w:sz="0" w:space="0" w:color="auto"/>
        <w:right w:val="none" w:sz="0" w:space="0" w:color="auto"/>
      </w:divBdr>
    </w:div>
    <w:div w:id="312758880">
      <w:bodyDiv w:val="1"/>
      <w:marLeft w:val="0"/>
      <w:marRight w:val="0"/>
      <w:marTop w:val="0"/>
      <w:marBottom w:val="0"/>
      <w:divBdr>
        <w:top w:val="none" w:sz="0" w:space="0" w:color="auto"/>
        <w:left w:val="none" w:sz="0" w:space="0" w:color="auto"/>
        <w:bottom w:val="none" w:sz="0" w:space="0" w:color="auto"/>
        <w:right w:val="none" w:sz="0" w:space="0" w:color="auto"/>
      </w:divBdr>
    </w:div>
    <w:div w:id="412556233">
      <w:bodyDiv w:val="1"/>
      <w:marLeft w:val="0"/>
      <w:marRight w:val="0"/>
      <w:marTop w:val="0"/>
      <w:marBottom w:val="0"/>
      <w:divBdr>
        <w:top w:val="none" w:sz="0" w:space="0" w:color="auto"/>
        <w:left w:val="none" w:sz="0" w:space="0" w:color="auto"/>
        <w:bottom w:val="none" w:sz="0" w:space="0" w:color="auto"/>
        <w:right w:val="none" w:sz="0" w:space="0" w:color="auto"/>
      </w:divBdr>
    </w:div>
    <w:div w:id="596131892">
      <w:bodyDiv w:val="1"/>
      <w:marLeft w:val="0"/>
      <w:marRight w:val="0"/>
      <w:marTop w:val="0"/>
      <w:marBottom w:val="0"/>
      <w:divBdr>
        <w:top w:val="none" w:sz="0" w:space="0" w:color="auto"/>
        <w:left w:val="none" w:sz="0" w:space="0" w:color="auto"/>
        <w:bottom w:val="none" w:sz="0" w:space="0" w:color="auto"/>
        <w:right w:val="none" w:sz="0" w:space="0" w:color="auto"/>
      </w:divBdr>
    </w:div>
    <w:div w:id="73593504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08736750">
      <w:bodyDiv w:val="1"/>
      <w:marLeft w:val="0"/>
      <w:marRight w:val="0"/>
      <w:marTop w:val="0"/>
      <w:marBottom w:val="0"/>
      <w:divBdr>
        <w:top w:val="none" w:sz="0" w:space="0" w:color="auto"/>
        <w:left w:val="none" w:sz="0" w:space="0" w:color="auto"/>
        <w:bottom w:val="none" w:sz="0" w:space="0" w:color="auto"/>
        <w:right w:val="none" w:sz="0" w:space="0" w:color="auto"/>
      </w:divBdr>
      <w:divsChild>
        <w:div w:id="546835722">
          <w:marLeft w:val="0"/>
          <w:marRight w:val="0"/>
          <w:marTop w:val="0"/>
          <w:marBottom w:val="0"/>
          <w:divBdr>
            <w:top w:val="none" w:sz="0" w:space="0" w:color="auto"/>
            <w:left w:val="none" w:sz="0" w:space="0" w:color="auto"/>
            <w:bottom w:val="none" w:sz="0" w:space="0" w:color="auto"/>
            <w:right w:val="none" w:sz="0" w:space="0" w:color="auto"/>
          </w:divBdr>
          <w:divsChild>
            <w:div w:id="833181960">
              <w:marLeft w:val="0"/>
              <w:marRight w:val="0"/>
              <w:marTop w:val="100"/>
              <w:marBottom w:val="100"/>
              <w:divBdr>
                <w:top w:val="none" w:sz="0" w:space="0" w:color="auto"/>
                <w:left w:val="none" w:sz="0" w:space="0" w:color="auto"/>
                <w:bottom w:val="none" w:sz="0" w:space="0" w:color="auto"/>
                <w:right w:val="none" w:sz="0" w:space="0" w:color="auto"/>
              </w:divBdr>
              <w:divsChild>
                <w:div w:id="1570531270">
                  <w:marLeft w:val="0"/>
                  <w:marRight w:val="0"/>
                  <w:marTop w:val="45"/>
                  <w:marBottom w:val="120"/>
                  <w:divBdr>
                    <w:top w:val="none" w:sz="0" w:space="0" w:color="auto"/>
                    <w:left w:val="none" w:sz="0" w:space="0" w:color="auto"/>
                    <w:bottom w:val="none" w:sz="0" w:space="0" w:color="auto"/>
                    <w:right w:val="none" w:sz="0" w:space="0" w:color="auto"/>
                  </w:divBdr>
                  <w:divsChild>
                    <w:div w:id="443841237">
                      <w:marLeft w:val="0"/>
                      <w:marRight w:val="0"/>
                      <w:marTop w:val="0"/>
                      <w:marBottom w:val="0"/>
                      <w:divBdr>
                        <w:top w:val="none" w:sz="0" w:space="0" w:color="auto"/>
                        <w:left w:val="none" w:sz="0" w:space="0" w:color="auto"/>
                        <w:bottom w:val="none" w:sz="0" w:space="0" w:color="auto"/>
                        <w:right w:val="none" w:sz="0" w:space="0" w:color="auto"/>
                      </w:divBdr>
                      <w:divsChild>
                        <w:div w:id="715667254">
                          <w:marLeft w:val="0"/>
                          <w:marRight w:val="0"/>
                          <w:marTop w:val="0"/>
                          <w:marBottom w:val="0"/>
                          <w:divBdr>
                            <w:top w:val="none" w:sz="0" w:space="0" w:color="auto"/>
                            <w:left w:val="none" w:sz="0" w:space="0" w:color="auto"/>
                            <w:bottom w:val="none" w:sz="0" w:space="0" w:color="auto"/>
                            <w:right w:val="none" w:sz="0" w:space="0" w:color="auto"/>
                          </w:divBdr>
                          <w:divsChild>
                            <w:div w:id="1446269005">
                              <w:marLeft w:val="0"/>
                              <w:marRight w:val="0"/>
                              <w:marTop w:val="0"/>
                              <w:marBottom w:val="120"/>
                              <w:divBdr>
                                <w:top w:val="single" w:sz="12" w:space="0" w:color="4EA3E9"/>
                                <w:left w:val="none" w:sz="0" w:space="0" w:color="auto"/>
                                <w:bottom w:val="single" w:sz="12" w:space="0" w:color="4EA3E9"/>
                                <w:right w:val="none" w:sz="0" w:space="0" w:color="auto"/>
                              </w:divBdr>
                              <w:divsChild>
                                <w:div w:id="1345129875">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0357503">
      <w:bodyDiv w:val="1"/>
      <w:marLeft w:val="0"/>
      <w:marRight w:val="0"/>
      <w:marTop w:val="0"/>
      <w:marBottom w:val="0"/>
      <w:divBdr>
        <w:top w:val="none" w:sz="0" w:space="0" w:color="auto"/>
        <w:left w:val="none" w:sz="0" w:space="0" w:color="auto"/>
        <w:bottom w:val="none" w:sz="0" w:space="0" w:color="auto"/>
        <w:right w:val="none" w:sz="0" w:space="0" w:color="auto"/>
      </w:divBdr>
      <w:divsChild>
        <w:div w:id="1803376200">
          <w:marLeft w:val="0"/>
          <w:marRight w:val="0"/>
          <w:marTop w:val="100"/>
          <w:marBottom w:val="100"/>
          <w:divBdr>
            <w:top w:val="single" w:sz="6" w:space="0" w:color="F4F4F4"/>
            <w:left w:val="single" w:sz="6" w:space="0" w:color="F4F4F4"/>
            <w:bottom w:val="single" w:sz="6" w:space="0" w:color="F4F4F4"/>
            <w:right w:val="single" w:sz="6" w:space="0" w:color="F4F4F4"/>
          </w:divBdr>
        </w:div>
      </w:divsChild>
    </w:div>
    <w:div w:id="1245451211">
      <w:bodyDiv w:val="1"/>
      <w:marLeft w:val="0"/>
      <w:marRight w:val="0"/>
      <w:marTop w:val="0"/>
      <w:marBottom w:val="0"/>
      <w:divBdr>
        <w:top w:val="none" w:sz="0" w:space="0" w:color="auto"/>
        <w:left w:val="none" w:sz="0" w:space="0" w:color="auto"/>
        <w:bottom w:val="none" w:sz="0" w:space="0" w:color="auto"/>
        <w:right w:val="none" w:sz="0" w:space="0" w:color="auto"/>
      </w:divBdr>
    </w:div>
    <w:div w:id="1260917760">
      <w:bodyDiv w:val="1"/>
      <w:marLeft w:val="0"/>
      <w:marRight w:val="0"/>
      <w:marTop w:val="0"/>
      <w:marBottom w:val="0"/>
      <w:divBdr>
        <w:top w:val="none" w:sz="0" w:space="0" w:color="auto"/>
        <w:left w:val="none" w:sz="0" w:space="0" w:color="auto"/>
        <w:bottom w:val="none" w:sz="0" w:space="0" w:color="auto"/>
        <w:right w:val="none" w:sz="0" w:space="0" w:color="auto"/>
      </w:divBdr>
    </w:div>
    <w:div w:id="1342198089">
      <w:bodyDiv w:val="1"/>
      <w:marLeft w:val="0"/>
      <w:marRight w:val="0"/>
      <w:marTop w:val="0"/>
      <w:marBottom w:val="0"/>
      <w:divBdr>
        <w:top w:val="none" w:sz="0" w:space="0" w:color="auto"/>
        <w:left w:val="none" w:sz="0" w:space="0" w:color="auto"/>
        <w:bottom w:val="none" w:sz="0" w:space="0" w:color="auto"/>
        <w:right w:val="none" w:sz="0" w:space="0" w:color="auto"/>
      </w:divBdr>
    </w:div>
    <w:div w:id="1650818660">
      <w:bodyDiv w:val="1"/>
      <w:marLeft w:val="0"/>
      <w:marRight w:val="0"/>
      <w:marTop w:val="0"/>
      <w:marBottom w:val="0"/>
      <w:divBdr>
        <w:top w:val="none" w:sz="0" w:space="0" w:color="auto"/>
        <w:left w:val="none" w:sz="0" w:space="0" w:color="auto"/>
        <w:bottom w:val="none" w:sz="0" w:space="0" w:color="auto"/>
        <w:right w:val="none" w:sz="0" w:space="0" w:color="auto"/>
      </w:divBdr>
    </w:div>
    <w:div w:id="1650984789">
      <w:bodyDiv w:val="1"/>
      <w:marLeft w:val="0"/>
      <w:marRight w:val="0"/>
      <w:marTop w:val="0"/>
      <w:marBottom w:val="0"/>
      <w:divBdr>
        <w:top w:val="none" w:sz="0" w:space="0" w:color="auto"/>
        <w:left w:val="none" w:sz="0" w:space="0" w:color="auto"/>
        <w:bottom w:val="none" w:sz="0" w:space="0" w:color="auto"/>
        <w:right w:val="none" w:sz="0" w:space="0" w:color="auto"/>
      </w:divBdr>
    </w:div>
    <w:div w:id="1653944731">
      <w:bodyDiv w:val="1"/>
      <w:marLeft w:val="0"/>
      <w:marRight w:val="0"/>
      <w:marTop w:val="0"/>
      <w:marBottom w:val="0"/>
      <w:divBdr>
        <w:top w:val="none" w:sz="0" w:space="0" w:color="auto"/>
        <w:left w:val="none" w:sz="0" w:space="0" w:color="auto"/>
        <w:bottom w:val="none" w:sz="0" w:space="0" w:color="auto"/>
        <w:right w:val="none" w:sz="0" w:space="0" w:color="auto"/>
      </w:divBdr>
    </w:div>
    <w:div w:id="1824272227">
      <w:bodyDiv w:val="1"/>
      <w:marLeft w:val="0"/>
      <w:marRight w:val="0"/>
      <w:marTop w:val="0"/>
      <w:marBottom w:val="0"/>
      <w:divBdr>
        <w:top w:val="none" w:sz="0" w:space="0" w:color="auto"/>
        <w:left w:val="none" w:sz="0" w:space="0" w:color="auto"/>
        <w:bottom w:val="none" w:sz="0" w:space="0" w:color="auto"/>
        <w:right w:val="none" w:sz="0" w:space="0" w:color="auto"/>
      </w:divBdr>
    </w:div>
    <w:div w:id="1923757256">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16.png"/><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6.png"/><Relationship Id="rId25" Type="http://schemas.microsoft.com/office/2007/relationships/hdphoto" Target="media/hdphoto7.wdp"/><Relationship Id="rId33" Type="http://schemas.openxmlformats.org/officeDocument/2006/relationships/image" Target="media/image15.jpeg"/><Relationship Id="rId2" Type="http://schemas.openxmlformats.org/officeDocument/2006/relationships/customXml" Target="../customXml/item1.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3.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0.png"/><Relationship Id="rId32" Type="http://schemas.microsoft.com/office/2007/relationships/hdphoto" Target="media/hdphoto10.wdp"/><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8.wd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png"/><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chinatimes.com/newspapers/20200901000604-260107?chdtv"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6AFB72-D74D-46D6-BC3C-5E70015D4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2</TotalTime>
  <Pages>20</Pages>
  <Words>1289</Words>
  <Characters>7348</Characters>
  <Application>Microsoft Office Word</Application>
  <DocSecurity>0</DocSecurity>
  <Lines>61</Lines>
  <Paragraphs>17</Paragraphs>
  <ScaleCrop>false</ScaleCrop>
  <Company>cy</Company>
  <LinksUpToDate>false</LinksUpToDate>
  <CharactersWithSpaces>8620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李榮泰</dc:creator>
  <cp:lastModifiedBy>曹錦芳</cp:lastModifiedBy>
  <cp:revision>3</cp:revision>
  <cp:lastPrinted>2021-09-22T03:04:00Z</cp:lastPrinted>
  <dcterms:created xsi:type="dcterms:W3CDTF">2021-09-28T07:38:00Z</dcterms:created>
  <dcterms:modified xsi:type="dcterms:W3CDTF">2021-09-28T07:38:00Z</dcterms:modified>
</cp:coreProperties>
</file>